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3AA887">
      <w:pPr>
        <w:numPr>
          <w:ilvl w:val="0"/>
          <w:numId w:val="0"/>
        </w:numPr>
        <w:ind w:left="420" w:leftChars="0"/>
        <w:rPr>
          <w:rFonts w:ascii="Times New Roman" w:hAnsi="Times New Roman" w:eastAsia="方正黑体_GBK"/>
          <w:sz w:val="32"/>
          <w:szCs w:val="32"/>
        </w:rPr>
      </w:pPr>
      <w:r>
        <w:rPr>
          <w:rFonts w:ascii="Times New Roman" w:hAnsi="Times New Roman" w:eastAsia="方正黑体_GBK"/>
          <w:sz w:val="32"/>
          <w:szCs w:val="32"/>
        </w:rPr>
        <w:t>附件2</w:t>
      </w:r>
    </w:p>
    <w:p w14:paraId="644BEEA2">
      <w:pPr>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t>重庆市</w:t>
      </w:r>
      <w:r>
        <w:rPr>
          <w:rFonts w:hint="eastAsia" w:ascii="Times New Roman" w:hAnsi="Times New Roman" w:eastAsia="方正小标宋_GBK"/>
          <w:sz w:val="44"/>
          <w:szCs w:val="44"/>
          <w:lang w:val="en-US" w:eastAsia="zh-CN"/>
        </w:rPr>
        <w:t>数字化城市运行和治理中心</w:t>
      </w:r>
      <w:r>
        <w:rPr>
          <w:rFonts w:ascii="Times New Roman" w:hAnsi="Times New Roman" w:eastAsia="方正小标宋_GBK"/>
          <w:sz w:val="44"/>
          <w:szCs w:val="44"/>
        </w:rPr>
        <w:t>202</w:t>
      </w:r>
      <w:r>
        <w:rPr>
          <w:rFonts w:hint="eastAsia" w:ascii="Times New Roman" w:hAnsi="Times New Roman" w:eastAsia="方正小标宋_GBK"/>
          <w:sz w:val="44"/>
          <w:szCs w:val="44"/>
          <w:lang w:val="en-US" w:eastAsia="zh-CN"/>
        </w:rPr>
        <w:t>5</w:t>
      </w:r>
      <w:r>
        <w:rPr>
          <w:rFonts w:ascii="Times New Roman" w:hAnsi="Times New Roman" w:eastAsia="方正小标宋_GBK"/>
          <w:sz w:val="44"/>
          <w:szCs w:val="44"/>
        </w:rPr>
        <w:t>年研究课题</w:t>
      </w:r>
    </w:p>
    <w:p w14:paraId="42D296A5">
      <w:pPr>
        <w:pStyle w:val="2"/>
        <w:keepNext w:val="0"/>
        <w:keepLines w:val="0"/>
        <w:pageBreakBefore w:val="0"/>
        <w:widowControl w:val="0"/>
        <w:kinsoku/>
        <w:wordWrap/>
        <w:overflowPunct/>
        <w:topLinePunct w:val="0"/>
        <w:autoSpaceDE/>
        <w:autoSpaceDN/>
        <w:bidi w:val="0"/>
        <w:adjustRightInd/>
        <w:snapToGrid/>
        <w:spacing w:line="500" w:lineRule="exact"/>
        <w:textAlignment w:val="auto"/>
        <w:rPr>
          <w:b w:val="0"/>
          <w:bCs/>
        </w:rPr>
      </w:pPr>
      <w:r>
        <w:rPr>
          <w:rFonts w:hint="default" w:ascii="Times New Roman" w:hAnsi="Times New Roman" w:eastAsia="方正仿宋_GBK" w:cs="Times New Roman"/>
          <w:b w:val="0"/>
          <w:bCs/>
          <w:sz w:val="24"/>
        </w:rPr>
        <w:t xml:space="preserve">                      </w:t>
      </w:r>
      <w:r>
        <w:rPr>
          <w:rFonts w:hint="eastAsia" w:ascii="Times New Roman" w:hAnsi="Times New Roman" w:eastAsia="方正仿宋_GBK" w:cs="Times New Roman"/>
          <w:b w:val="0"/>
          <w:bCs/>
          <w:sz w:val="24"/>
          <w:lang w:val="en-US" w:eastAsia="zh-CN"/>
        </w:rPr>
        <w:t xml:space="preserve">   </w:t>
      </w:r>
      <w:r>
        <w:rPr>
          <w:rFonts w:hint="default" w:ascii="Times New Roman" w:hAnsi="Times New Roman" w:eastAsia="方正仿宋_GBK" w:cs="Times New Roman"/>
          <w:b w:val="0"/>
          <w:bCs/>
          <w:sz w:val="24"/>
        </w:rPr>
        <w:t xml:space="preserve">                        </w:t>
      </w:r>
      <w:r>
        <w:rPr>
          <w:rFonts w:hint="eastAsia" w:ascii="Times New Roman" w:hAnsi="Times New Roman" w:eastAsia="方正仿宋_GBK" w:cs="Times New Roman"/>
          <w:b w:val="0"/>
          <w:bCs/>
          <w:sz w:val="24"/>
          <w:lang w:val="en-US" w:eastAsia="zh-CN"/>
        </w:rPr>
        <w:t xml:space="preserve">                               </w:t>
      </w:r>
      <w:r>
        <w:rPr>
          <w:rFonts w:hint="default" w:ascii="Times New Roman" w:hAnsi="Times New Roman" w:eastAsia="方正仿宋_GBK" w:cs="Times New Roman"/>
          <w:b w:val="0"/>
          <w:bCs/>
          <w:sz w:val="24"/>
        </w:rPr>
        <w:t xml:space="preserve"> 更新时间：20</w:t>
      </w:r>
      <w:r>
        <w:rPr>
          <w:rFonts w:hint="eastAsia" w:ascii="Times New Roman" w:hAnsi="Times New Roman" w:eastAsia="方正仿宋_GBK" w:cs="Times New Roman"/>
          <w:b w:val="0"/>
          <w:bCs/>
          <w:sz w:val="24"/>
          <w:lang w:val="en-US" w:eastAsia="zh-CN"/>
        </w:rPr>
        <w:t>25</w:t>
      </w:r>
      <w:r>
        <w:rPr>
          <w:rFonts w:hint="default" w:ascii="Times New Roman" w:hAnsi="Times New Roman" w:eastAsia="方正仿宋_GBK" w:cs="Times New Roman"/>
          <w:b w:val="0"/>
          <w:bCs/>
          <w:sz w:val="24"/>
        </w:rPr>
        <w:t>年</w:t>
      </w:r>
      <w:r>
        <w:rPr>
          <w:rFonts w:hint="eastAsia" w:ascii="Times New Roman" w:hAnsi="Times New Roman" w:eastAsia="方正仿宋_GBK" w:cs="Times New Roman"/>
          <w:b w:val="0"/>
          <w:bCs/>
          <w:sz w:val="24"/>
          <w:lang w:val="en-US" w:eastAsia="zh-CN"/>
        </w:rPr>
        <w:t>7</w:t>
      </w:r>
      <w:r>
        <w:rPr>
          <w:rFonts w:hint="default" w:ascii="Times New Roman" w:hAnsi="Times New Roman" w:eastAsia="方正仿宋_GBK" w:cs="Times New Roman"/>
          <w:b w:val="0"/>
          <w:bCs/>
          <w:sz w:val="24"/>
        </w:rPr>
        <w:t>月</w:t>
      </w:r>
      <w:r>
        <w:rPr>
          <w:rFonts w:hint="eastAsia" w:ascii="Times New Roman" w:hAnsi="Times New Roman" w:eastAsia="方正仿宋_GBK" w:cs="Times New Roman"/>
          <w:b w:val="0"/>
          <w:bCs/>
          <w:sz w:val="24"/>
          <w:lang w:val="en-US" w:eastAsia="zh-CN"/>
        </w:rPr>
        <w:t>8</w:t>
      </w:r>
      <w:r>
        <w:rPr>
          <w:rFonts w:hint="default" w:ascii="Times New Roman" w:hAnsi="Times New Roman" w:eastAsia="方正仿宋_GBK" w:cs="Times New Roman"/>
          <w:b w:val="0"/>
          <w:bCs/>
          <w:sz w:val="24"/>
        </w:rPr>
        <w:t>日</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1"/>
        <w:gridCol w:w="1905"/>
        <w:gridCol w:w="4675"/>
        <w:gridCol w:w="5841"/>
      </w:tblGrid>
      <w:tr w14:paraId="3D4DD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blHeader/>
          <w:jc w:val="center"/>
        </w:trPr>
        <w:tc>
          <w:tcPr>
            <w:tcW w:w="551" w:type="dxa"/>
            <w:noWrap w:val="0"/>
            <w:vAlign w:val="center"/>
          </w:tcPr>
          <w:p w14:paraId="75F2A134">
            <w:pPr>
              <w:spacing w:line="320" w:lineRule="exact"/>
              <w:jc w:val="center"/>
              <w:rPr>
                <w:rFonts w:hint="eastAsia" w:ascii="Times New Roman" w:hAnsi="Times New Roman" w:eastAsia="方正黑体_GBK"/>
                <w:sz w:val="24"/>
                <w:szCs w:val="24"/>
                <w:lang w:val="en-US" w:eastAsia="zh-CN"/>
              </w:rPr>
            </w:pPr>
            <w:r>
              <w:rPr>
                <w:rFonts w:hint="eastAsia" w:ascii="Times New Roman" w:hAnsi="Times New Roman" w:eastAsia="方正黑体_GBK"/>
                <w:sz w:val="24"/>
                <w:szCs w:val="24"/>
                <w:lang w:val="en-US" w:eastAsia="zh-CN"/>
              </w:rPr>
              <w:t>序号</w:t>
            </w:r>
          </w:p>
        </w:tc>
        <w:tc>
          <w:tcPr>
            <w:tcW w:w="1905" w:type="dxa"/>
            <w:noWrap w:val="0"/>
            <w:vAlign w:val="center"/>
          </w:tcPr>
          <w:p w14:paraId="77E78A2C">
            <w:pPr>
              <w:spacing w:line="320" w:lineRule="exact"/>
              <w:jc w:val="center"/>
              <w:rPr>
                <w:rFonts w:ascii="Times New Roman" w:hAnsi="Times New Roman" w:eastAsia="方正黑体_GBK"/>
                <w:sz w:val="24"/>
                <w:szCs w:val="24"/>
              </w:rPr>
            </w:pPr>
            <w:r>
              <w:rPr>
                <w:rFonts w:ascii="Times New Roman" w:hAnsi="Times New Roman" w:eastAsia="方正黑体_GBK"/>
                <w:sz w:val="24"/>
                <w:szCs w:val="24"/>
              </w:rPr>
              <w:t>课题名称</w:t>
            </w:r>
          </w:p>
        </w:tc>
        <w:tc>
          <w:tcPr>
            <w:tcW w:w="0" w:type="auto"/>
            <w:noWrap w:val="0"/>
            <w:vAlign w:val="center"/>
          </w:tcPr>
          <w:p w14:paraId="07E49805">
            <w:pPr>
              <w:spacing w:line="320" w:lineRule="exact"/>
              <w:jc w:val="center"/>
              <w:rPr>
                <w:rFonts w:ascii="Times New Roman" w:hAnsi="Times New Roman" w:eastAsia="方正黑体_GBK"/>
                <w:sz w:val="24"/>
                <w:szCs w:val="24"/>
              </w:rPr>
            </w:pPr>
            <w:r>
              <w:rPr>
                <w:rFonts w:ascii="Times New Roman" w:hAnsi="Times New Roman" w:eastAsia="方正黑体_GBK"/>
                <w:sz w:val="24"/>
                <w:szCs w:val="24"/>
              </w:rPr>
              <w:t>研究意义</w:t>
            </w:r>
          </w:p>
        </w:tc>
        <w:tc>
          <w:tcPr>
            <w:tcW w:w="5841" w:type="dxa"/>
            <w:noWrap w:val="0"/>
            <w:vAlign w:val="center"/>
          </w:tcPr>
          <w:p w14:paraId="1486ED1B">
            <w:pPr>
              <w:spacing w:line="320" w:lineRule="exact"/>
              <w:jc w:val="center"/>
              <w:rPr>
                <w:rFonts w:ascii="Times New Roman" w:hAnsi="Times New Roman" w:eastAsia="方正黑体_GBK"/>
                <w:sz w:val="24"/>
                <w:szCs w:val="24"/>
              </w:rPr>
            </w:pPr>
            <w:r>
              <w:rPr>
                <w:rFonts w:ascii="Times New Roman" w:hAnsi="Times New Roman" w:eastAsia="方正黑体_GBK"/>
                <w:sz w:val="24"/>
                <w:szCs w:val="24"/>
              </w:rPr>
              <w:t>研究目标及主要内容</w:t>
            </w:r>
          </w:p>
        </w:tc>
      </w:tr>
      <w:tr w14:paraId="3C6F3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jc w:val="center"/>
        </w:trPr>
        <w:tc>
          <w:tcPr>
            <w:tcW w:w="551" w:type="dxa"/>
            <w:noWrap w:val="0"/>
            <w:vAlign w:val="center"/>
          </w:tcPr>
          <w:p w14:paraId="3146CF7B">
            <w:pPr>
              <w:spacing w:line="320" w:lineRule="exact"/>
              <w:jc w:val="center"/>
              <w:rPr>
                <w:rFonts w:ascii="Times New Roman" w:hAnsi="Times New Roman" w:eastAsia="方正仿宋_GBK"/>
                <w:sz w:val="24"/>
              </w:rPr>
            </w:pPr>
            <w:r>
              <w:rPr>
                <w:rFonts w:hint="default" w:ascii="Times New Roman" w:hAnsi="Times New Roman" w:eastAsia="方正仿宋_GBK" w:cs="Times New Roman"/>
                <w:b w:val="0"/>
                <w:bCs w:val="0"/>
                <w:sz w:val="24"/>
                <w:szCs w:val="24"/>
                <w:highlight w:val="none"/>
                <w:lang w:val="en-US" w:eastAsia="zh-CN"/>
              </w:rPr>
              <w:t>1</w:t>
            </w:r>
          </w:p>
        </w:tc>
        <w:tc>
          <w:tcPr>
            <w:tcW w:w="1905" w:type="dxa"/>
            <w:noWrap w:val="0"/>
            <w:vAlign w:val="center"/>
          </w:tcPr>
          <w:p w14:paraId="04F55675">
            <w:pPr>
              <w:spacing w:line="320" w:lineRule="exact"/>
              <w:jc w:val="center"/>
              <w:rPr>
                <w:rFonts w:hint="default" w:ascii="Times New Roman" w:hAnsi="Times New Roman" w:eastAsia="方正仿宋_GBK"/>
                <w:sz w:val="24"/>
                <w:lang w:val="en-US"/>
              </w:rPr>
            </w:pPr>
            <w:r>
              <w:rPr>
                <w:rFonts w:hint="eastAsia" w:ascii="Times New Roman" w:hAnsi="Times New Roman" w:eastAsia="方正仿宋_GBK"/>
                <w:sz w:val="24"/>
                <w:highlight w:val="none"/>
                <w:lang w:val="en-US" w:eastAsia="zh-CN"/>
              </w:rPr>
              <w:t>关于</w:t>
            </w:r>
            <w:r>
              <w:rPr>
                <w:rFonts w:hint="default" w:ascii="Times New Roman" w:hAnsi="Times New Roman" w:eastAsia="方正仿宋_GBK"/>
                <w:sz w:val="24"/>
                <w:highlight w:val="none"/>
                <w:lang w:val="en-US" w:eastAsia="zh-CN"/>
              </w:rPr>
              <w:t>重庆市三级治理中心超大城市运行和治理数字化履职标准化</w:t>
            </w:r>
            <w:r>
              <w:rPr>
                <w:rFonts w:hint="eastAsia" w:ascii="Times New Roman" w:hAnsi="Times New Roman" w:eastAsia="方正仿宋_GBK"/>
                <w:sz w:val="24"/>
                <w:highlight w:val="none"/>
                <w:lang w:val="en-US" w:eastAsia="zh-CN"/>
              </w:rPr>
              <w:t>的研究</w:t>
            </w:r>
          </w:p>
        </w:tc>
        <w:tc>
          <w:tcPr>
            <w:tcW w:w="0" w:type="auto"/>
            <w:noWrap w:val="0"/>
            <w:vAlign w:val="center"/>
          </w:tcPr>
          <w:p w14:paraId="513C4BF5">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ascii="Times New Roman" w:hAnsi="Times New Roman" w:eastAsia="方正仿宋_GBK"/>
                <w:sz w:val="24"/>
              </w:rPr>
            </w:pPr>
            <w:r>
              <w:rPr>
                <w:rFonts w:hint="default" w:ascii="Times New Roman" w:hAnsi="Times New Roman" w:eastAsia="方正仿宋_GBK" w:cs="Times New Roman"/>
                <w:sz w:val="24"/>
                <w:highlight w:val="none"/>
                <w:lang w:val="en-US" w:eastAsia="zh-CN"/>
              </w:rPr>
              <w:t>一是探索城市治理体系和治理能力现代化。数字化履职标准化是超大城市治理体系和治理能力现代化的重要支撑，能够推动政府从经验决策向数据驱动决策转变。二是全面赋能经济社会发展。赋能数字经济做优做大，强化数字产业基础能力、提升先进数字技术水平、促进数字经济发展，持续促进数字技术和实体经济深度融合，全面赋能产业发展。三是夯实数字基础支撑。加速数字基础设施升级部署，促进数据融通、开发利用，形成新型数字基础设施体系。四是提升城市韧性安全智慧。通过标准化风险监测体系，实现风险实时预警，从“被动抢险”到“主动防灾”转变，全面提升城市物理空间安全管理和安全风险态势感知，完善城市常态事件和应急事件分类处置流程，推进韧性安全智慧城市建设全面跃升。</w:t>
            </w:r>
          </w:p>
        </w:tc>
        <w:tc>
          <w:tcPr>
            <w:tcW w:w="5841" w:type="dxa"/>
            <w:noWrap w:val="0"/>
            <w:vAlign w:val="center"/>
          </w:tcPr>
          <w:p w14:paraId="59019C0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14"/>
                <w:rFonts w:hint="default"/>
                <w:sz w:val="24"/>
                <w:szCs w:val="24"/>
                <w:highlight w:val="none"/>
                <w:lang w:val="en-US" w:eastAsia="zh-CN" w:bidi="ar"/>
              </w:rPr>
            </w:pPr>
            <w:r>
              <w:rPr>
                <w:rStyle w:val="14"/>
                <w:rFonts w:hint="default"/>
                <w:sz w:val="24"/>
                <w:szCs w:val="24"/>
                <w:highlight w:val="none"/>
                <w:lang w:val="en-US" w:eastAsia="zh-CN" w:bidi="ar"/>
              </w:rPr>
              <w:t>研究目标：</w:t>
            </w:r>
          </w:p>
          <w:p w14:paraId="396CC76D">
            <w:pPr>
              <w:adjustRightInd w:val="0"/>
              <w:snapToGrid w:val="0"/>
              <w:spacing w:line="320" w:lineRule="exact"/>
              <w:jc w:val="left"/>
              <w:rPr>
                <w:rFonts w:hint="default" w:ascii="Times New Roman" w:hAnsi="Times New Roman" w:eastAsia="方正仿宋_GBK" w:cs="Times New Roman"/>
                <w:b w:val="0"/>
                <w:bCs w:val="0"/>
                <w:sz w:val="24"/>
                <w:szCs w:val="24"/>
                <w:highlight w:val="none"/>
                <w:lang w:val="en-US" w:eastAsia="zh-CN"/>
              </w:rPr>
            </w:pPr>
            <w:r>
              <w:rPr>
                <w:rFonts w:hint="eastAsia" w:ascii="Times New Roman" w:hAnsi="Times New Roman" w:eastAsia="方正仿宋_GBK" w:cs="Times New Roman"/>
                <w:b w:val="0"/>
                <w:bCs w:val="0"/>
                <w:sz w:val="24"/>
                <w:szCs w:val="24"/>
                <w:highlight w:val="none"/>
                <w:lang w:val="en-US" w:eastAsia="zh-CN"/>
              </w:rPr>
              <w:t>推动</w:t>
            </w:r>
            <w:r>
              <w:rPr>
                <w:rFonts w:hint="default" w:ascii="Times New Roman" w:hAnsi="Times New Roman" w:eastAsia="方正仿宋_GBK" w:cs="Times New Roman"/>
                <w:b w:val="0"/>
                <w:bCs w:val="0"/>
                <w:sz w:val="24"/>
                <w:szCs w:val="24"/>
                <w:highlight w:val="none"/>
                <w:lang w:val="en-US" w:eastAsia="zh-CN"/>
              </w:rPr>
              <w:t>标准化体制机制逐步完善</w:t>
            </w:r>
            <w:r>
              <w:rPr>
                <w:rFonts w:hint="eastAsia" w:ascii="Times New Roman" w:hAnsi="Times New Roman" w:eastAsia="方正仿宋_GBK" w:cs="Times New Roman"/>
                <w:b w:val="0"/>
                <w:bCs w:val="0"/>
                <w:sz w:val="24"/>
                <w:szCs w:val="24"/>
                <w:highlight w:val="none"/>
                <w:lang w:val="en-US" w:eastAsia="zh-CN"/>
              </w:rPr>
              <w:t>，</w:t>
            </w:r>
            <w:r>
              <w:rPr>
                <w:rFonts w:hint="default" w:ascii="Times New Roman" w:hAnsi="Times New Roman" w:eastAsia="方正仿宋_GBK" w:cs="Times New Roman"/>
                <w:b w:val="0"/>
                <w:bCs w:val="0"/>
                <w:sz w:val="24"/>
                <w:szCs w:val="24"/>
                <w:highlight w:val="none"/>
                <w:lang w:val="en-US" w:eastAsia="zh-CN"/>
              </w:rPr>
              <w:t>标准化理念方法全面落实到超大城市运行和治理数字化履职的重要领域和关键环节，以标准引领数字化城市治理创新发展成为“多方共识”。</w:t>
            </w:r>
          </w:p>
          <w:p w14:paraId="1488EDD6">
            <w:pPr>
              <w:adjustRightInd w:val="0"/>
              <w:snapToGrid w:val="0"/>
              <w:spacing w:line="320" w:lineRule="exact"/>
              <w:jc w:val="left"/>
              <w:rPr>
                <w:rFonts w:hint="default" w:ascii="Times New Roman" w:hAnsi="Times New Roman" w:eastAsia="方正仿宋_GBK" w:cs="Times New Roman"/>
                <w:b w:val="0"/>
                <w:bCs w:val="0"/>
                <w:sz w:val="24"/>
                <w:szCs w:val="24"/>
                <w:highlight w:val="none"/>
                <w:lang w:val="en-US" w:eastAsia="zh-CN"/>
              </w:rPr>
            </w:pPr>
          </w:p>
          <w:p w14:paraId="144609C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14"/>
                <w:rFonts w:hint="default"/>
                <w:sz w:val="24"/>
                <w:szCs w:val="24"/>
                <w:highlight w:val="none"/>
                <w:lang w:val="en-US" w:eastAsia="zh-CN" w:bidi="ar"/>
              </w:rPr>
            </w:pPr>
            <w:r>
              <w:rPr>
                <w:rStyle w:val="14"/>
                <w:rFonts w:hint="default"/>
                <w:sz w:val="24"/>
                <w:szCs w:val="24"/>
                <w:highlight w:val="none"/>
                <w:lang w:val="en-US" w:eastAsia="zh-CN" w:bidi="ar"/>
              </w:rPr>
              <w:t>主要内容：</w:t>
            </w:r>
          </w:p>
          <w:p w14:paraId="36D49B14">
            <w:pPr>
              <w:numPr>
                <w:ilvl w:val="0"/>
                <w:numId w:val="0"/>
              </w:numPr>
              <w:adjustRightInd w:val="0"/>
              <w:snapToGrid w:val="0"/>
              <w:spacing w:line="320" w:lineRule="exact"/>
              <w:jc w:val="left"/>
              <w:rPr>
                <w:rFonts w:hint="default"/>
                <w:lang w:val="en-US" w:eastAsia="zh-CN"/>
              </w:rPr>
            </w:pPr>
            <w:r>
              <w:rPr>
                <w:rFonts w:hint="eastAsia" w:ascii="Times New Roman" w:hAnsi="Times New Roman" w:eastAsia="方正仿宋_GBK" w:cs="Times New Roman"/>
                <w:b w:val="0"/>
                <w:bCs w:val="0"/>
                <w:sz w:val="24"/>
                <w:szCs w:val="24"/>
                <w:highlight w:val="none"/>
                <w:lang w:val="en-US" w:eastAsia="zh-CN"/>
              </w:rPr>
              <w:t>1、研究</w:t>
            </w:r>
            <w:r>
              <w:rPr>
                <w:rFonts w:hint="default" w:ascii="Times New Roman" w:hAnsi="Times New Roman" w:eastAsia="方正仿宋_GBK" w:cs="Times New Roman"/>
                <w:b w:val="0"/>
                <w:bCs w:val="0"/>
                <w:sz w:val="24"/>
                <w:szCs w:val="24"/>
                <w:highlight w:val="none"/>
                <w:lang w:val="en-US" w:eastAsia="zh-CN"/>
              </w:rPr>
              <w:t>一套</w:t>
            </w:r>
            <w:r>
              <w:rPr>
                <w:rFonts w:hint="eastAsia" w:ascii="Times New Roman" w:hAnsi="Times New Roman" w:eastAsia="方正仿宋_GBK" w:cs="Times New Roman"/>
                <w:b w:val="0"/>
                <w:bCs w:val="0"/>
                <w:sz w:val="24"/>
                <w:szCs w:val="24"/>
                <w:highlight w:val="none"/>
                <w:lang w:val="en-US" w:eastAsia="zh-CN"/>
              </w:rPr>
              <w:t>基于</w:t>
            </w:r>
            <w:r>
              <w:rPr>
                <w:rFonts w:hint="default" w:ascii="Times New Roman" w:hAnsi="Times New Roman" w:eastAsia="方正仿宋_GBK" w:cs="Times New Roman"/>
                <w:b w:val="0"/>
                <w:bCs w:val="0"/>
                <w:sz w:val="24"/>
                <w:szCs w:val="24"/>
                <w:highlight w:val="none"/>
                <w:lang w:val="en-US" w:eastAsia="zh-CN"/>
              </w:rPr>
              <w:t>感知预警、决策处置、监督评价、复盘改进</w:t>
            </w:r>
            <w:r>
              <w:rPr>
                <w:rFonts w:hint="eastAsia" w:ascii="Times New Roman" w:hAnsi="Times New Roman" w:eastAsia="方正仿宋_GBK" w:cs="Times New Roman"/>
                <w:b w:val="0"/>
                <w:bCs w:val="0"/>
                <w:sz w:val="24"/>
                <w:szCs w:val="24"/>
                <w:highlight w:val="none"/>
                <w:lang w:val="en-US" w:eastAsia="zh-CN"/>
              </w:rPr>
              <w:t>闭环处置体系，</w:t>
            </w:r>
            <w:r>
              <w:rPr>
                <w:rFonts w:hint="default" w:ascii="Times New Roman" w:hAnsi="Times New Roman" w:eastAsia="方正仿宋_GBK" w:cs="Times New Roman"/>
                <w:b w:val="0"/>
                <w:bCs w:val="0"/>
                <w:sz w:val="24"/>
                <w:szCs w:val="24"/>
                <w:highlight w:val="none"/>
                <w:lang w:val="en-US" w:eastAsia="zh-CN"/>
              </w:rPr>
              <w:t>符合超大城市运行与治理的数字化履职建设标准体系</w:t>
            </w:r>
            <w:r>
              <w:rPr>
                <w:rFonts w:hint="eastAsia" w:ascii="Times New Roman" w:hAnsi="Times New Roman" w:eastAsia="方正仿宋_GBK" w:cs="Times New Roman"/>
                <w:b w:val="0"/>
                <w:bCs w:val="0"/>
                <w:sz w:val="24"/>
                <w:szCs w:val="24"/>
                <w:highlight w:val="none"/>
                <w:lang w:val="en-US" w:eastAsia="zh-CN"/>
              </w:rPr>
              <w:t>。</w:t>
            </w:r>
          </w:p>
          <w:p w14:paraId="227234E9">
            <w:pPr>
              <w:numPr>
                <w:ilvl w:val="0"/>
                <w:numId w:val="0"/>
              </w:numPr>
              <w:adjustRightInd w:val="0"/>
              <w:snapToGrid w:val="0"/>
              <w:spacing w:line="320" w:lineRule="exact"/>
              <w:jc w:val="left"/>
              <w:rPr>
                <w:rFonts w:hint="default"/>
                <w:lang w:val="en-US" w:eastAsia="zh-CN"/>
              </w:rPr>
            </w:pPr>
            <w:r>
              <w:rPr>
                <w:rFonts w:hint="eastAsia" w:ascii="Times New Roman" w:hAnsi="Times New Roman" w:eastAsia="方正仿宋_GBK" w:cs="Times New Roman"/>
                <w:b w:val="0"/>
                <w:bCs w:val="0"/>
                <w:sz w:val="24"/>
                <w:szCs w:val="24"/>
                <w:highlight w:val="none"/>
                <w:lang w:val="en-US" w:eastAsia="zh-CN"/>
              </w:rPr>
              <w:t>2</w:t>
            </w:r>
            <w:r>
              <w:rPr>
                <w:rFonts w:hint="default" w:ascii="Times New Roman" w:hAnsi="Times New Roman" w:eastAsia="方正仿宋_GBK" w:cs="Times New Roman"/>
                <w:b w:val="0"/>
                <w:bCs w:val="0"/>
                <w:sz w:val="24"/>
                <w:szCs w:val="24"/>
                <w:highlight w:val="none"/>
                <w:lang w:val="en-US" w:eastAsia="zh-CN"/>
              </w:rPr>
              <w:t>、高标准完成国家标准化试点验收，系统梳理标准化成果，对照试点任务书和目标要求，高质量完成验收自评估报告及相关证明材料，</w:t>
            </w:r>
            <w:bookmarkStart w:id="0" w:name="_GoBack"/>
            <w:bookmarkEnd w:id="0"/>
            <w:r>
              <w:rPr>
                <w:rFonts w:hint="default" w:ascii="Times New Roman" w:hAnsi="Times New Roman" w:eastAsia="方正仿宋_GBK" w:cs="Times New Roman"/>
                <w:b w:val="0"/>
                <w:bCs w:val="0"/>
                <w:sz w:val="24"/>
                <w:szCs w:val="24"/>
                <w:highlight w:val="none"/>
                <w:lang w:val="en-US" w:eastAsia="zh-CN"/>
              </w:rPr>
              <w:t>确保顺利通过上级</w:t>
            </w:r>
            <w:r>
              <w:rPr>
                <w:rFonts w:hint="eastAsia" w:ascii="Times New Roman" w:hAnsi="Times New Roman" w:eastAsia="方正仿宋_GBK" w:cs="Times New Roman"/>
                <w:b w:val="0"/>
                <w:bCs w:val="0"/>
                <w:sz w:val="24"/>
                <w:szCs w:val="24"/>
                <w:highlight w:val="none"/>
                <w:lang w:val="en-US" w:eastAsia="zh-CN"/>
              </w:rPr>
              <w:t>相关</w:t>
            </w:r>
            <w:r>
              <w:rPr>
                <w:rFonts w:hint="default" w:ascii="Times New Roman" w:hAnsi="Times New Roman" w:eastAsia="方正仿宋_GBK" w:cs="Times New Roman"/>
                <w:b w:val="0"/>
                <w:bCs w:val="0"/>
                <w:sz w:val="24"/>
                <w:szCs w:val="24"/>
                <w:highlight w:val="none"/>
                <w:lang w:val="en-US" w:eastAsia="zh-CN"/>
              </w:rPr>
              <w:t>部门组织的试点验收评估。</w:t>
            </w:r>
          </w:p>
          <w:p w14:paraId="1AF5F400">
            <w:pPr>
              <w:adjustRightInd w:val="0"/>
              <w:snapToGrid w:val="0"/>
              <w:spacing w:line="320" w:lineRule="exact"/>
              <w:jc w:val="left"/>
              <w:rPr>
                <w:rFonts w:hint="eastAsia" w:ascii="Times New Roman" w:hAnsi="Times New Roman" w:eastAsia="方正仿宋_GBK"/>
                <w:sz w:val="24"/>
              </w:rPr>
            </w:pPr>
            <w:r>
              <w:rPr>
                <w:rFonts w:hint="default" w:ascii="Times New Roman" w:hAnsi="Times New Roman" w:eastAsia="方正仿宋_GBK" w:cs="Times New Roman"/>
                <w:b w:val="0"/>
                <w:bCs w:val="0"/>
                <w:sz w:val="24"/>
                <w:szCs w:val="24"/>
                <w:highlight w:val="none"/>
                <w:lang w:val="en-US" w:eastAsia="zh-CN"/>
              </w:rPr>
              <w:t>3、根据标准体系框架</w:t>
            </w:r>
            <w:r>
              <w:rPr>
                <w:rFonts w:hint="eastAsia" w:ascii="Times New Roman" w:hAnsi="Times New Roman" w:eastAsia="方正仿宋_GBK" w:cs="Times New Roman"/>
                <w:b w:val="0"/>
                <w:bCs w:val="0"/>
                <w:sz w:val="24"/>
                <w:szCs w:val="24"/>
                <w:highlight w:val="none"/>
                <w:lang w:val="en-US" w:eastAsia="zh-CN"/>
              </w:rPr>
              <w:t>，精准补齐标准短板，形成一批具有可复制和推广价值的标准，并适时将具有广泛适用性的共性标准升级为团标、地标或国标。</w:t>
            </w:r>
          </w:p>
        </w:tc>
      </w:tr>
    </w:tbl>
    <w:p w14:paraId="4E2D5B4B">
      <w:pPr>
        <w:rPr>
          <w:rFonts w:hint="eastAsia"/>
        </w:rPr>
        <w:sectPr>
          <w:footerReference r:id="rId3" w:type="default"/>
          <w:pgSz w:w="16838" w:h="11906" w:orient="landscape"/>
          <w:pgMar w:top="1587" w:right="2098" w:bottom="1474" w:left="1984" w:header="851" w:footer="992" w:gutter="0"/>
          <w:pgBorders w:offsetFrom="page">
            <w:top w:val="none" w:sz="0" w:space="0"/>
            <w:left w:val="none" w:sz="0" w:space="0"/>
            <w:bottom w:val="none" w:sz="0" w:space="0"/>
            <w:right w:val="none" w:sz="0" w:space="0"/>
          </w:pgBorders>
          <w:pgNumType w:fmt="numberInDash"/>
          <w:cols w:space="720" w:num="1"/>
          <w:docGrid w:type="lines" w:linePitch="312" w:charSpace="0"/>
        </w:sectPr>
      </w:pPr>
    </w:p>
    <w:p w14:paraId="268579F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left"/>
        <w:textAlignment w:val="auto"/>
        <w:outlineLvl w:val="9"/>
        <w:rPr>
          <w:rFonts w:hint="eastAsia" w:ascii="Times New Roman" w:hAnsi="Times New Roman" w:eastAsia="方正仿宋_GBK" w:cs="Times New Roman"/>
          <w:kern w:val="2"/>
          <w:sz w:val="32"/>
          <w:szCs w:val="32"/>
          <w:lang w:val="en-US" w:eastAsia="zh-CN" w:bidi="ar-SA"/>
        </w:rPr>
      </w:pPr>
    </w:p>
    <w:sectPr>
      <w:footerReference r:id="rId4" w:type="default"/>
      <w:pgSz w:w="11906" w:h="16838"/>
      <w:pgMar w:top="2098" w:right="1474" w:bottom="1984" w:left="1587"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Times New Roman"/>
    <w:panose1 w:val="02020603050405020304"/>
    <w:charset w:val="00"/>
    <w:family w:val="roman"/>
    <w:pitch w:val="default"/>
    <w:sig w:usb0="00000000" w:usb1="00000000" w:usb2="00000008" w:usb3="00000000" w:csb0="0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CA1DF">
    <w:pPr>
      <w:pStyle w:val="4"/>
      <w:tabs>
        <w:tab w:val="center" w:pos="4140"/>
        <w:tab w:val="right" w:pos="8300"/>
      </w:tabs>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CA4FA4">
                          <w:pPr>
                            <w:pStyle w:val="4"/>
                            <w:tabs>
                              <w:tab w:val="center" w:pos="4140"/>
                              <w:tab w:val="right" w:pos="8300"/>
                            </w:tabs>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a9nRcgBAACbAwAADgAAAGRycy9lMm9Eb2MueG1srVPNjtMwEL4j8Q6W&#10;79RpD6iKmq4WVYuQECAtPIDr2I0l/8njNukLwBtw4sKd5+pzMHaS7rJc9rCXZDwz+eb7vnE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m4CWOG5x45efPy6//lx+fyeY&#10;Q4P6ADX23QfsTMM7P2DznAdMZt2Dija/URHBOmKdr/bKIRGRP1qv1usKSwJr8wHx2cPnIUJ6L70l&#10;OWhoxP0VW/npI6SxdW7J05y/08aUHRr3TwIxc4Zl7iPHHKVhP0yC9r49o54eV99QhzedEvPBobPI&#10;L81BnIP9HBxD1IcOqS0LLwi3x4QkCrc8YYSdBuPOirrpfuVL8fhcuh7+qe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GvZ0XIAQAAmwMAAA4AAAAAAAAAAQAgAAAAHgEAAGRycy9lMm9Eb2Mu&#10;eG1sUEsFBgAAAAAGAAYAWQEAAFgFAAAAAA==&#10;">
              <v:fill on="f" focussize="0,0"/>
              <v:stroke on="f"/>
              <v:imagedata o:title=""/>
              <o:lock v:ext="edit" aspectratio="f"/>
              <v:textbox inset="0mm,0mm,0mm,0mm" style="mso-fit-shape-to-text:t;">
                <w:txbxContent>
                  <w:p w14:paraId="0CCA4FA4">
                    <w:pPr>
                      <w:pStyle w:val="4"/>
                      <w:tabs>
                        <w:tab w:val="center" w:pos="4140"/>
                        <w:tab w:val="right" w:pos="8300"/>
                      </w:tabs>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2C78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9AEA28">
                          <w:pPr>
                            <w:snapToGrid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59AEA28">
                    <w:pPr>
                      <w:snapToGrid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lZWM0OWQzNGNlNDk3MDQyZDkyNmYxM2RlM2M4YmUifQ=="/>
  </w:docVars>
  <w:rsids>
    <w:rsidRoot w:val="F0FBCAD1"/>
    <w:rsid w:val="01284C10"/>
    <w:rsid w:val="0288005D"/>
    <w:rsid w:val="04733C12"/>
    <w:rsid w:val="04A40A52"/>
    <w:rsid w:val="04FB7CB2"/>
    <w:rsid w:val="064A5629"/>
    <w:rsid w:val="076F161C"/>
    <w:rsid w:val="07D653C6"/>
    <w:rsid w:val="08850B9A"/>
    <w:rsid w:val="09615163"/>
    <w:rsid w:val="0A272F56"/>
    <w:rsid w:val="0D6E42F3"/>
    <w:rsid w:val="0DA41AC3"/>
    <w:rsid w:val="0DAB3499"/>
    <w:rsid w:val="0E6507AC"/>
    <w:rsid w:val="0FBC30F4"/>
    <w:rsid w:val="138A52B7"/>
    <w:rsid w:val="148166BA"/>
    <w:rsid w:val="16421E79"/>
    <w:rsid w:val="17A25BF5"/>
    <w:rsid w:val="18B74DA0"/>
    <w:rsid w:val="192278E3"/>
    <w:rsid w:val="195A572B"/>
    <w:rsid w:val="1BAF4FC1"/>
    <w:rsid w:val="1D2828ED"/>
    <w:rsid w:val="1D6E79F7"/>
    <w:rsid w:val="1F5350F7"/>
    <w:rsid w:val="20191E9C"/>
    <w:rsid w:val="21780E44"/>
    <w:rsid w:val="22AC524A"/>
    <w:rsid w:val="23CA095F"/>
    <w:rsid w:val="24DB3BC4"/>
    <w:rsid w:val="25851DAD"/>
    <w:rsid w:val="259C15A5"/>
    <w:rsid w:val="29194CBB"/>
    <w:rsid w:val="2A9B35B5"/>
    <w:rsid w:val="2CC413E2"/>
    <w:rsid w:val="2E456552"/>
    <w:rsid w:val="2ECD6C74"/>
    <w:rsid w:val="325B7E80"/>
    <w:rsid w:val="32752201"/>
    <w:rsid w:val="332854D1"/>
    <w:rsid w:val="34AF4725"/>
    <w:rsid w:val="36F80606"/>
    <w:rsid w:val="37A40178"/>
    <w:rsid w:val="3B425EC8"/>
    <w:rsid w:val="3E0E6961"/>
    <w:rsid w:val="3E425147"/>
    <w:rsid w:val="3EB5502E"/>
    <w:rsid w:val="3F050768"/>
    <w:rsid w:val="3F171845"/>
    <w:rsid w:val="407C5E04"/>
    <w:rsid w:val="432D7889"/>
    <w:rsid w:val="4436276D"/>
    <w:rsid w:val="445C6678"/>
    <w:rsid w:val="467A1E02"/>
    <w:rsid w:val="48BD520B"/>
    <w:rsid w:val="48EE45D6"/>
    <w:rsid w:val="4A1D0657"/>
    <w:rsid w:val="4B271062"/>
    <w:rsid w:val="4B5B6ED2"/>
    <w:rsid w:val="4C9269AF"/>
    <w:rsid w:val="4D4C611D"/>
    <w:rsid w:val="4E5C206F"/>
    <w:rsid w:val="4FBA06F6"/>
    <w:rsid w:val="514128C2"/>
    <w:rsid w:val="52426D7D"/>
    <w:rsid w:val="52CF6267"/>
    <w:rsid w:val="53F71F19"/>
    <w:rsid w:val="541F4FCC"/>
    <w:rsid w:val="54D04518"/>
    <w:rsid w:val="55B17EA6"/>
    <w:rsid w:val="56AB0D99"/>
    <w:rsid w:val="59282B75"/>
    <w:rsid w:val="59EA607C"/>
    <w:rsid w:val="5A3F1F24"/>
    <w:rsid w:val="5B296730"/>
    <w:rsid w:val="5FD70E51"/>
    <w:rsid w:val="5FE76832"/>
    <w:rsid w:val="60175674"/>
    <w:rsid w:val="6183303E"/>
    <w:rsid w:val="61A15272"/>
    <w:rsid w:val="634558C7"/>
    <w:rsid w:val="63B374DF"/>
    <w:rsid w:val="64FB65A9"/>
    <w:rsid w:val="65E816C2"/>
    <w:rsid w:val="679B2764"/>
    <w:rsid w:val="6A230B6F"/>
    <w:rsid w:val="6DD87127"/>
    <w:rsid w:val="71CD5C10"/>
    <w:rsid w:val="729D3EBA"/>
    <w:rsid w:val="73027B3B"/>
    <w:rsid w:val="73221F8B"/>
    <w:rsid w:val="7450780E"/>
    <w:rsid w:val="754C3D91"/>
    <w:rsid w:val="78AC2A23"/>
    <w:rsid w:val="7A1E34AC"/>
    <w:rsid w:val="7B0A682B"/>
    <w:rsid w:val="7BAB6FC2"/>
    <w:rsid w:val="7EDA1755"/>
    <w:rsid w:val="D7FAD5AF"/>
    <w:rsid w:val="F0FBC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endnote text"/>
    <w:basedOn w:val="1"/>
    <w:qFormat/>
    <w:uiPriority w:val="0"/>
    <w:pPr>
      <w:snapToGrid w:val="0"/>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Title"/>
    <w:basedOn w:val="1"/>
    <w:qFormat/>
    <w:uiPriority w:val="0"/>
    <w:pPr>
      <w:widowControl w:val="0"/>
      <w:spacing w:before="240" w:after="60"/>
      <w:ind w:left="0" w:right="0"/>
      <w:jc w:val="both"/>
      <w:outlineLvl w:val="0"/>
    </w:pPr>
    <w:rPr>
      <w:rFonts w:ascii="Arial" w:hAnsi="Arial" w:eastAsia="宋体" w:cs="Arial"/>
      <w:b/>
      <w:bCs/>
      <w:kern w:val="2"/>
      <w:sz w:val="32"/>
      <w:szCs w:val="32"/>
      <w:lang w:val="en-US" w:eastAsia="zh-CN" w:bidi="ar-SA"/>
    </w:rPr>
  </w:style>
  <w:style w:type="character" w:styleId="10">
    <w:name w:val="Strong"/>
    <w:basedOn w:val="9"/>
    <w:qFormat/>
    <w:uiPriority w:val="0"/>
    <w:rPr>
      <w:b/>
    </w:rPr>
  </w:style>
  <w:style w:type="paragraph" w:customStyle="1" w:styleId="11">
    <w:name w:val="_Style 3"/>
    <w:basedOn w:val="1"/>
    <w:qFormat/>
    <w:uiPriority w:val="99"/>
    <w:pPr>
      <w:ind w:firstLine="420" w:firstLineChars="200"/>
    </w:pPr>
  </w:style>
  <w:style w:type="character" w:customStyle="1" w:styleId="12">
    <w:name w:val="font21"/>
    <w:basedOn w:val="9"/>
    <w:qFormat/>
    <w:uiPriority w:val="0"/>
    <w:rPr>
      <w:rFonts w:ascii="方正仿宋_GBK" w:hAnsi="方正仿宋_GBK" w:eastAsia="方正仿宋_GBK" w:cs="方正仿宋_GBK"/>
      <w:color w:val="000000"/>
      <w:sz w:val="28"/>
      <w:szCs w:val="28"/>
      <w:u w:val="none"/>
    </w:rPr>
  </w:style>
  <w:style w:type="character" w:customStyle="1" w:styleId="13">
    <w:name w:val="font11"/>
    <w:basedOn w:val="9"/>
    <w:qFormat/>
    <w:uiPriority w:val="0"/>
    <w:rPr>
      <w:rFonts w:hint="default" w:ascii="Times New Roman" w:hAnsi="Times New Roman" w:cs="Times New Roman"/>
      <w:color w:val="000000"/>
      <w:sz w:val="28"/>
      <w:szCs w:val="28"/>
      <w:u w:val="none"/>
    </w:rPr>
  </w:style>
  <w:style w:type="character" w:customStyle="1" w:styleId="14">
    <w:name w:val="font31"/>
    <w:basedOn w:val="9"/>
    <w:qFormat/>
    <w:uiPriority w:val="0"/>
    <w:rPr>
      <w:rFonts w:hint="eastAsia" w:ascii="方正仿宋_GBK" w:hAnsi="方正仿宋_GBK" w:eastAsia="方正仿宋_GBK" w:cs="方正仿宋_GBK"/>
      <w:b/>
      <w:bCs/>
      <w:color w:val="000000"/>
      <w:sz w:val="28"/>
      <w:szCs w:val="28"/>
      <w:u w:val="none"/>
    </w:rPr>
  </w:style>
  <w:style w:type="character" w:customStyle="1" w:styleId="15">
    <w:name w:val="font41"/>
    <w:basedOn w:val="9"/>
    <w:qFormat/>
    <w:uiPriority w:val="0"/>
    <w:rPr>
      <w:rFonts w:hint="default" w:ascii="Times New Roman" w:hAnsi="Times New Roman" w:cs="Times New Roman"/>
      <w:b/>
      <w:bCs/>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692</Words>
  <Characters>698</Characters>
  <Lines>0</Lines>
  <Paragraphs>0</Paragraphs>
  <TotalTime>56</TotalTime>
  <ScaleCrop>false</ScaleCrop>
  <LinksUpToDate>false</LinksUpToDate>
  <CharactersWithSpaces>779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2021-05-24T18:41:00Z</dcterms:created>
  <dc:creator>administer</dc:creator>
  <cp:lastModifiedBy>范牧</cp:lastModifiedBy>
  <cp:lastPrinted>2025-06-06T02:06:00Z</cp:lastPrinted>
  <dcterms:modified xsi:type="dcterms:W3CDTF">2025-07-08T02:29:04Z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F3C2168C91B14108ADCBE5F851CCA933_13</vt:lpwstr>
  </property>
  <property fmtid="{D5CDD505-2E9C-101B-9397-08002B2CF9AE}" pid="4" name="KSOTemplateDocerSaveRecord">
    <vt:lpwstr>eyJoZGlkIjoiNjI4ZDhmYjgwZTM5NmY0Mjk1ZTFiYWVmNmEwZWYwZDQiLCJ1c2VySWQiOiIyNDAwMzk0NjEifQ==</vt:lpwstr>
  </property>
</Properties>
</file>