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AA887">
      <w:pPr>
        <w:numPr>
          <w:ilvl w:val="0"/>
          <w:numId w:val="0"/>
        </w:numPr>
        <w:ind w:left="420" w:leftChars="0"/>
        <w:rPr>
          <w:rFonts w:ascii="Times New Roman" w:hAnsi="Times New Roman" w:eastAsia="方正黑体_GBK"/>
          <w:sz w:val="32"/>
          <w:szCs w:val="32"/>
        </w:rPr>
      </w:pPr>
      <w:r>
        <w:rPr>
          <w:rFonts w:ascii="Times New Roman" w:hAnsi="Times New Roman" w:eastAsia="方正黑体_GBK"/>
          <w:sz w:val="32"/>
          <w:szCs w:val="32"/>
        </w:rPr>
        <w:t>附件2</w:t>
      </w:r>
    </w:p>
    <w:p w14:paraId="644BEEA2">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重庆市大数据应用发展管理局202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年研究课题</w:t>
      </w:r>
    </w:p>
    <w:p w14:paraId="42D296A5">
      <w:pPr>
        <w:pStyle w:val="2"/>
        <w:keepNext w:val="0"/>
        <w:keepLines w:val="0"/>
        <w:pageBreakBefore w:val="0"/>
        <w:widowControl w:val="0"/>
        <w:kinsoku/>
        <w:wordWrap/>
        <w:overflowPunct/>
        <w:topLinePunct w:val="0"/>
        <w:autoSpaceDE/>
        <w:autoSpaceDN/>
        <w:bidi w:val="0"/>
        <w:adjustRightInd/>
        <w:snapToGrid/>
        <w:spacing w:line="500" w:lineRule="exact"/>
        <w:textAlignment w:val="auto"/>
        <w:rPr>
          <w:b w:val="0"/>
          <w:bCs/>
        </w:rPr>
      </w:pPr>
      <w:r>
        <w:rPr>
          <w:rFonts w:hint="default" w:ascii="Times New Roman" w:hAnsi="Times New Roman" w:eastAsia="方正仿宋_GBK" w:cs="Times New Roman"/>
          <w:b w:val="0"/>
          <w:bCs/>
          <w:sz w:val="24"/>
        </w:rPr>
        <w:t xml:space="preserve">                      </w:t>
      </w:r>
      <w:r>
        <w:rPr>
          <w:rFonts w:hint="eastAsia"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 xml:space="preserve">                        </w:t>
      </w:r>
      <w:r>
        <w:rPr>
          <w:rFonts w:hint="eastAsia"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 xml:space="preserve"> 更新时间：20</w:t>
      </w:r>
      <w:r>
        <w:rPr>
          <w:rFonts w:hint="eastAsia" w:ascii="Times New Roman" w:hAnsi="Times New Roman" w:eastAsia="方正仿宋_GBK" w:cs="Times New Roman"/>
          <w:b w:val="0"/>
          <w:bCs/>
          <w:sz w:val="24"/>
          <w:lang w:val="en-US" w:eastAsia="zh-CN"/>
        </w:rPr>
        <w:t>25</w:t>
      </w:r>
      <w:r>
        <w:rPr>
          <w:rFonts w:hint="default" w:ascii="Times New Roman" w:hAnsi="Times New Roman" w:eastAsia="方正仿宋_GBK" w:cs="Times New Roman"/>
          <w:b w:val="0"/>
          <w:bCs/>
          <w:sz w:val="24"/>
        </w:rPr>
        <w:t>年</w:t>
      </w:r>
      <w:r>
        <w:rPr>
          <w:rFonts w:hint="eastAsia" w:ascii="Times New Roman" w:hAnsi="Times New Roman" w:eastAsia="方正仿宋_GBK" w:cs="Times New Roman"/>
          <w:b w:val="0"/>
          <w:bCs/>
          <w:sz w:val="24"/>
          <w:lang w:val="en-US" w:eastAsia="zh-CN"/>
        </w:rPr>
        <w:t>6</w:t>
      </w:r>
      <w:r>
        <w:rPr>
          <w:rFonts w:hint="default" w:ascii="Times New Roman" w:hAnsi="Times New Roman" w:eastAsia="方正仿宋_GBK" w:cs="Times New Roman"/>
          <w:b w:val="0"/>
          <w:bCs/>
          <w:sz w:val="24"/>
        </w:rPr>
        <w:t>月</w:t>
      </w:r>
      <w:r>
        <w:rPr>
          <w:rFonts w:hint="eastAsia" w:ascii="Times New Roman" w:hAnsi="Times New Roman" w:eastAsia="方正仿宋_GBK" w:cs="Times New Roman"/>
          <w:b w:val="0"/>
          <w:bCs/>
          <w:sz w:val="24"/>
          <w:lang w:val="en-US" w:eastAsia="zh-CN"/>
        </w:rPr>
        <w:t>6</w:t>
      </w:r>
      <w:bookmarkStart w:id="0" w:name="_GoBack"/>
      <w:bookmarkEnd w:id="0"/>
      <w:r>
        <w:rPr>
          <w:rFonts w:hint="default" w:ascii="Times New Roman" w:hAnsi="Times New Roman" w:eastAsia="方正仿宋_GBK" w:cs="Times New Roman"/>
          <w:b w:val="0"/>
          <w:bCs/>
          <w:sz w:val="24"/>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905"/>
        <w:gridCol w:w="4675"/>
        <w:gridCol w:w="5841"/>
      </w:tblGrid>
      <w:tr w14:paraId="3D4D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551" w:type="dxa"/>
            <w:noWrap w:val="0"/>
            <w:vAlign w:val="center"/>
          </w:tcPr>
          <w:p w14:paraId="75F2A134">
            <w:pPr>
              <w:spacing w:line="320" w:lineRule="exact"/>
              <w:jc w:val="center"/>
              <w:rPr>
                <w:rFonts w:hint="eastAsia" w:ascii="Times New Roman" w:hAnsi="Times New Roman" w:eastAsia="方正黑体_GBK"/>
                <w:sz w:val="24"/>
                <w:szCs w:val="24"/>
                <w:lang w:val="en-US" w:eastAsia="zh-CN"/>
              </w:rPr>
            </w:pPr>
            <w:r>
              <w:rPr>
                <w:rFonts w:hint="eastAsia" w:ascii="Times New Roman" w:hAnsi="Times New Roman" w:eastAsia="方正黑体_GBK"/>
                <w:sz w:val="24"/>
                <w:szCs w:val="24"/>
                <w:lang w:val="en-US" w:eastAsia="zh-CN"/>
              </w:rPr>
              <w:t>序号</w:t>
            </w:r>
          </w:p>
        </w:tc>
        <w:tc>
          <w:tcPr>
            <w:tcW w:w="1905" w:type="dxa"/>
            <w:noWrap w:val="0"/>
            <w:vAlign w:val="center"/>
          </w:tcPr>
          <w:p w14:paraId="77E78A2C">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课题名称</w:t>
            </w:r>
          </w:p>
        </w:tc>
        <w:tc>
          <w:tcPr>
            <w:tcW w:w="0" w:type="auto"/>
            <w:noWrap w:val="0"/>
            <w:vAlign w:val="center"/>
          </w:tcPr>
          <w:p w14:paraId="07E49805">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研究意义</w:t>
            </w:r>
          </w:p>
        </w:tc>
        <w:tc>
          <w:tcPr>
            <w:tcW w:w="5841" w:type="dxa"/>
            <w:noWrap w:val="0"/>
            <w:vAlign w:val="center"/>
          </w:tcPr>
          <w:p w14:paraId="1486ED1B">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研究目标及主要内容</w:t>
            </w:r>
          </w:p>
        </w:tc>
      </w:tr>
      <w:tr w14:paraId="3C6F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jc w:val="center"/>
        </w:trPr>
        <w:tc>
          <w:tcPr>
            <w:tcW w:w="551" w:type="dxa"/>
            <w:noWrap w:val="0"/>
            <w:vAlign w:val="center"/>
          </w:tcPr>
          <w:p w14:paraId="3146CF7B">
            <w:pPr>
              <w:spacing w:line="320" w:lineRule="exact"/>
              <w:jc w:val="center"/>
              <w:rPr>
                <w:rFonts w:ascii="Times New Roman" w:hAnsi="Times New Roman" w:eastAsia="方正仿宋_GBK"/>
                <w:sz w:val="24"/>
              </w:rPr>
            </w:pPr>
            <w:r>
              <w:rPr>
                <w:rFonts w:ascii="Times New Roman" w:hAnsi="Times New Roman" w:eastAsia="方正仿宋_GBK"/>
                <w:sz w:val="24"/>
              </w:rPr>
              <w:t>1</w:t>
            </w:r>
          </w:p>
        </w:tc>
        <w:tc>
          <w:tcPr>
            <w:tcW w:w="1905" w:type="dxa"/>
            <w:noWrap w:val="0"/>
            <w:vAlign w:val="center"/>
          </w:tcPr>
          <w:p w14:paraId="04F55675">
            <w:pPr>
              <w:spacing w:line="320" w:lineRule="exact"/>
              <w:jc w:val="center"/>
              <w:rPr>
                <w:rFonts w:ascii="Times New Roman" w:hAnsi="Times New Roman" w:eastAsia="方正仿宋_GBK"/>
                <w:sz w:val="24"/>
              </w:rPr>
            </w:pPr>
            <w:r>
              <w:rPr>
                <w:rFonts w:hint="default" w:ascii="Times New Roman" w:hAnsi="Times New Roman" w:eastAsia="方正仿宋_GBK"/>
                <w:sz w:val="24"/>
                <w:highlight w:val="none"/>
                <w:lang w:val="en-US" w:eastAsia="zh-CN"/>
              </w:rPr>
              <w:t>关于重庆市推进城市全域数字化转型三年行动计划的研究</w:t>
            </w:r>
          </w:p>
        </w:tc>
        <w:tc>
          <w:tcPr>
            <w:tcW w:w="0" w:type="auto"/>
            <w:noWrap w:val="0"/>
            <w:vAlign w:val="center"/>
          </w:tcPr>
          <w:p w14:paraId="513C4BF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方正仿宋_GBK"/>
                <w:sz w:val="24"/>
              </w:rPr>
            </w:pPr>
            <w:r>
              <w:rPr>
                <w:rFonts w:hint="default" w:ascii="Times New Roman" w:hAnsi="Times New Roman" w:eastAsia="方正仿宋_GBK" w:cs="Times New Roman"/>
                <w:sz w:val="24"/>
                <w:highlight w:val="none"/>
                <w:lang w:val="en-US" w:eastAsia="zh-CN"/>
              </w:rPr>
              <w:t>通过本课题的研究，以城市全域数字化转型推动重庆超大城市“数实融合、全域智治、生态共赢”。一是推动城市治理的范式革新。通过系统性数字重构，推动治理模式从“经验驱动”向“数据驱动”、从“碎片管理”向“全域协同”、从“被动响应”向“主动预见”跃迁；二是以行动计划为牵引、以数字重庆建设为抓手，推动数字化转型高质量发展。进一步发挥数据的基础资源和创新引擎作用，系统性变革城市管理流程、一体化推动产城深度融合；三是以重庆实践形成可复制的超大城市全域数字化转型方法论。通过重庆市域全域数字化转型建设，破解城市发展瓶颈的实证路径，形成数字文明时代具有全国竞争力的重庆经验。</w:t>
            </w:r>
          </w:p>
        </w:tc>
        <w:tc>
          <w:tcPr>
            <w:tcW w:w="5841" w:type="dxa"/>
            <w:noWrap w:val="0"/>
            <w:vAlign w:val="center"/>
          </w:tcPr>
          <w:p w14:paraId="59019C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default"/>
                <w:sz w:val="24"/>
                <w:szCs w:val="24"/>
                <w:highlight w:val="none"/>
                <w:lang w:val="en-US" w:eastAsia="zh-CN" w:bidi="ar"/>
              </w:rPr>
            </w:pPr>
            <w:r>
              <w:rPr>
                <w:rStyle w:val="14"/>
                <w:rFonts w:hint="default"/>
                <w:sz w:val="24"/>
                <w:szCs w:val="24"/>
                <w:highlight w:val="none"/>
                <w:lang w:val="en-US" w:eastAsia="zh-CN" w:bidi="ar"/>
              </w:rPr>
              <w:t>研究目标：</w:t>
            </w:r>
          </w:p>
          <w:p w14:paraId="1488EDD6">
            <w:pPr>
              <w:adjustRightInd w:val="0"/>
              <w:snapToGrid w:val="0"/>
              <w:spacing w:line="320" w:lineRule="exact"/>
              <w:jc w:val="left"/>
              <w:rPr>
                <w:rFonts w:hint="default" w:ascii="Times New Roman" w:hAnsi="Times New Roman" w:eastAsia="方正仿宋_GBK" w:cs="Times New Roman"/>
                <w:b w:val="0"/>
                <w:bCs w:val="0"/>
                <w:sz w:val="24"/>
                <w:szCs w:val="24"/>
                <w:highlight w:val="none"/>
                <w:lang w:val="en-US" w:eastAsia="zh-CN"/>
              </w:rPr>
            </w:pPr>
            <w:r>
              <w:rPr>
                <w:rFonts w:hint="default" w:ascii="Times New Roman" w:hAnsi="Times New Roman" w:eastAsia="方正仿宋_GBK" w:cs="Times New Roman"/>
                <w:b w:val="0"/>
                <w:bCs w:val="0"/>
                <w:sz w:val="24"/>
                <w:szCs w:val="24"/>
                <w:highlight w:val="none"/>
                <w:lang w:val="en-US" w:eastAsia="zh-CN"/>
              </w:rPr>
              <w:t>研究重庆市域全域数字化转型内涵、发展目标以及重点任务等，编制形成《重庆市推进城市全域数字化转型三年行动计划（2025—2027）》</w:t>
            </w:r>
          </w:p>
          <w:p w14:paraId="144609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default"/>
                <w:sz w:val="24"/>
                <w:szCs w:val="24"/>
                <w:highlight w:val="none"/>
                <w:lang w:val="en-US" w:eastAsia="zh-CN" w:bidi="ar"/>
              </w:rPr>
            </w:pPr>
            <w:r>
              <w:rPr>
                <w:rStyle w:val="14"/>
                <w:rFonts w:hint="default"/>
                <w:sz w:val="24"/>
                <w:szCs w:val="24"/>
                <w:highlight w:val="none"/>
                <w:lang w:val="en-US" w:eastAsia="zh-CN" w:bidi="ar"/>
              </w:rPr>
              <w:t>主要内容：</w:t>
            </w:r>
          </w:p>
          <w:p w14:paraId="545A9B70">
            <w:pPr>
              <w:adjustRightInd w:val="0"/>
              <w:snapToGrid w:val="0"/>
              <w:spacing w:line="320" w:lineRule="exact"/>
              <w:jc w:val="left"/>
              <w:rPr>
                <w:rFonts w:hint="default" w:ascii="Times New Roman" w:hAnsi="Times New Roman" w:eastAsia="方正仿宋_GBK" w:cs="Times New Roman"/>
                <w:b w:val="0"/>
                <w:bCs w:val="0"/>
                <w:sz w:val="24"/>
                <w:szCs w:val="24"/>
                <w:highlight w:val="none"/>
                <w:lang w:val="en-US" w:eastAsia="zh-CN"/>
              </w:rPr>
            </w:pPr>
            <w:r>
              <w:rPr>
                <w:rFonts w:hint="default" w:ascii="Times New Roman" w:hAnsi="Times New Roman" w:eastAsia="方正仿宋_GBK" w:cs="Times New Roman"/>
                <w:b w:val="0"/>
                <w:bCs w:val="0"/>
                <w:sz w:val="24"/>
                <w:szCs w:val="24"/>
                <w:highlight w:val="none"/>
                <w:lang w:val="en-US" w:eastAsia="zh-CN"/>
              </w:rPr>
              <w:t>1、研究明确城市全域数字化转型的内涵本质，研究城市全域数字化转型与数字重庆建设的内在联系。</w:t>
            </w:r>
          </w:p>
          <w:p w14:paraId="528B2A52">
            <w:pPr>
              <w:adjustRightInd w:val="0"/>
              <w:snapToGrid w:val="0"/>
              <w:spacing w:line="320" w:lineRule="exact"/>
              <w:jc w:val="left"/>
              <w:rPr>
                <w:rFonts w:hint="default" w:ascii="Times New Roman" w:hAnsi="Times New Roman" w:eastAsia="方正仿宋_GBK" w:cs="Times New Roman"/>
                <w:b w:val="0"/>
                <w:bCs w:val="0"/>
                <w:sz w:val="24"/>
                <w:szCs w:val="24"/>
                <w:highlight w:val="none"/>
                <w:lang w:val="en-US" w:eastAsia="zh-CN"/>
              </w:rPr>
            </w:pPr>
            <w:r>
              <w:rPr>
                <w:rFonts w:hint="default" w:ascii="Times New Roman" w:hAnsi="Times New Roman" w:eastAsia="方正仿宋_GBK" w:cs="Times New Roman"/>
                <w:b w:val="0"/>
                <w:bCs w:val="0"/>
                <w:sz w:val="24"/>
                <w:szCs w:val="24"/>
                <w:highlight w:val="none"/>
                <w:lang w:val="en-US" w:eastAsia="zh-CN"/>
              </w:rPr>
              <w:t>2、研究重庆市城市全域数字化转型总体目标，按照国家城市全域数字化转型目标，结合数字重庆建设实际，从定性和定量出发分析2025年—2027年三年目标。</w:t>
            </w:r>
          </w:p>
          <w:p w14:paraId="1AF5F400">
            <w:pPr>
              <w:adjustRightInd w:val="0"/>
              <w:snapToGrid w:val="0"/>
              <w:spacing w:line="320" w:lineRule="exact"/>
              <w:jc w:val="left"/>
              <w:rPr>
                <w:rFonts w:hint="eastAsia" w:ascii="Times New Roman" w:hAnsi="Times New Roman" w:eastAsia="方正仿宋_GBK"/>
                <w:sz w:val="24"/>
              </w:rPr>
            </w:pPr>
            <w:r>
              <w:rPr>
                <w:rFonts w:hint="default" w:ascii="Times New Roman" w:hAnsi="Times New Roman" w:eastAsia="方正仿宋_GBK" w:cs="Times New Roman"/>
                <w:b w:val="0"/>
                <w:bCs w:val="0"/>
                <w:sz w:val="24"/>
                <w:szCs w:val="24"/>
                <w:highlight w:val="none"/>
                <w:lang w:val="en-US" w:eastAsia="zh-CN"/>
              </w:rPr>
              <w:t>3、明确城市全域数字化转型行动计划重点任务。分析国家城市全域数字化转型重点领域，结合数字重庆建设内容及超大城市现代化治理内容，梳理形成重庆城市全域数字化转型重点任务，并编制三年重点项目清单。</w:t>
            </w:r>
          </w:p>
        </w:tc>
      </w:tr>
      <w:tr w14:paraId="4B2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1" w:type="dxa"/>
            <w:noWrap w:val="0"/>
            <w:vAlign w:val="center"/>
          </w:tcPr>
          <w:p w14:paraId="0AAC8744">
            <w:pPr>
              <w:spacing w:line="320" w:lineRule="exact"/>
              <w:jc w:val="center"/>
              <w:rPr>
                <w:rFonts w:ascii="Times New Roman" w:hAnsi="Times New Roman" w:eastAsia="方正仿宋_GBK"/>
                <w:sz w:val="24"/>
              </w:rPr>
            </w:pPr>
            <w:r>
              <w:rPr>
                <w:rFonts w:ascii="Times New Roman" w:hAnsi="Times New Roman" w:eastAsia="方正仿宋_GBK"/>
                <w:sz w:val="24"/>
              </w:rPr>
              <w:t>2</w:t>
            </w:r>
          </w:p>
        </w:tc>
        <w:tc>
          <w:tcPr>
            <w:tcW w:w="1905" w:type="dxa"/>
            <w:noWrap w:val="0"/>
            <w:vAlign w:val="center"/>
          </w:tcPr>
          <w:p w14:paraId="551C5645">
            <w:pPr>
              <w:spacing w:line="320" w:lineRule="exact"/>
              <w:jc w:val="center"/>
              <w:rPr>
                <w:rFonts w:ascii="Times New Roman" w:hAnsi="Times New Roman" w:eastAsia="方正仿宋_GBK"/>
                <w:sz w:val="24"/>
              </w:rPr>
            </w:pPr>
            <w:r>
              <w:rPr>
                <w:rFonts w:hint="default" w:ascii="Times New Roman" w:hAnsi="Times New Roman" w:eastAsia="方正仿宋_GBK"/>
                <w:sz w:val="24"/>
                <w:highlight w:val="none"/>
                <w:lang w:val="en-US" w:eastAsia="zh-CN"/>
              </w:rPr>
              <w:t>重庆市重点领域物联感知设备建设与运营管理研究</w:t>
            </w:r>
          </w:p>
        </w:tc>
        <w:tc>
          <w:tcPr>
            <w:tcW w:w="0" w:type="auto"/>
            <w:noWrap w:val="0"/>
            <w:vAlign w:val="center"/>
          </w:tcPr>
          <w:p w14:paraId="50C6350B">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方正仿宋_GBK"/>
                <w:sz w:val="24"/>
              </w:rPr>
            </w:pPr>
            <w:r>
              <w:rPr>
                <w:rFonts w:hint="default" w:ascii="Times New Roman" w:hAnsi="Times New Roman" w:eastAsia="方正仿宋_GBK" w:cs="Times New Roman"/>
                <w:sz w:val="24"/>
                <w:highlight w:val="none"/>
                <w:lang w:val="en-US" w:eastAsia="zh-CN"/>
              </w:rPr>
              <w:t>深入研究重点领域物联感知设备建设管理，支持打造全市物联感知资源共建、共享、共用的一体化发展格局，全面支撑三级治理中心感知预警工作体系和板块、跑道、子跑道以及六大应用系统建设，支撑建设超大城市现代化治理示范区。</w:t>
            </w:r>
          </w:p>
        </w:tc>
        <w:tc>
          <w:tcPr>
            <w:tcW w:w="5841" w:type="dxa"/>
            <w:noWrap w:val="0"/>
            <w:vAlign w:val="center"/>
          </w:tcPr>
          <w:p w14:paraId="5A6CB0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eastAsia"/>
                <w:sz w:val="24"/>
                <w:szCs w:val="24"/>
                <w:highlight w:val="none"/>
                <w:lang w:val="en-US" w:eastAsia="zh-CN" w:bidi="ar"/>
              </w:rPr>
            </w:pPr>
            <w:r>
              <w:rPr>
                <w:rStyle w:val="14"/>
                <w:rFonts w:hint="eastAsia"/>
                <w:sz w:val="24"/>
                <w:szCs w:val="24"/>
                <w:highlight w:val="none"/>
                <w:lang w:val="en-US" w:eastAsia="zh-CN" w:bidi="ar"/>
              </w:rPr>
              <w:t>研究目标：</w:t>
            </w:r>
          </w:p>
          <w:p w14:paraId="0C0339E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按照“统筹规划、分类建设、统一管理”原则，深入开展工作调研，编制形成重庆市重点领域物联感知设备建设与运营管理研究报告及相关制度规范，支持全市物联感知体系建设。</w:t>
            </w:r>
          </w:p>
          <w:p w14:paraId="039F49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eastAsia"/>
                <w:sz w:val="24"/>
                <w:szCs w:val="24"/>
                <w:highlight w:val="none"/>
                <w:lang w:val="en-US" w:eastAsia="zh-CN" w:bidi="ar"/>
              </w:rPr>
            </w:pPr>
            <w:r>
              <w:rPr>
                <w:rStyle w:val="14"/>
                <w:rFonts w:hint="eastAsia"/>
                <w:sz w:val="24"/>
                <w:szCs w:val="24"/>
                <w:highlight w:val="none"/>
                <w:lang w:val="en-US" w:eastAsia="zh-CN" w:bidi="ar"/>
              </w:rPr>
              <w:t>主要内容：</w:t>
            </w:r>
          </w:p>
          <w:p w14:paraId="132C982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1.调研全国重点省市物联感知设备建设管理模式，为我市重点领域物联感知设备建设与管理提供先进经验。</w:t>
            </w:r>
          </w:p>
          <w:p w14:paraId="257E115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2.摸底全市摄像头、无人机等重点感知设备现状，结合数字重庆建设实际，对重点领域界定、感知设备建设与管理提出规划、建议。</w:t>
            </w:r>
          </w:p>
          <w:p w14:paraId="2D8F6CE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方正仿宋_GBK"/>
                <w:sz w:val="24"/>
              </w:rPr>
            </w:pPr>
            <w:r>
              <w:rPr>
                <w:rFonts w:hint="default" w:ascii="Times New Roman" w:hAnsi="Times New Roman" w:eastAsia="方正仿宋_GBK" w:cs="Times New Roman"/>
                <w:sz w:val="24"/>
                <w:highlight w:val="none"/>
                <w:lang w:val="en-US" w:eastAsia="zh-CN"/>
              </w:rPr>
              <w:t>3.支撑编制重庆市重点领域物联感知设备建设与运营管理相关制度规范。</w:t>
            </w:r>
          </w:p>
        </w:tc>
      </w:tr>
      <w:tr w14:paraId="684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551" w:type="dxa"/>
            <w:noWrap w:val="0"/>
            <w:vAlign w:val="center"/>
          </w:tcPr>
          <w:p w14:paraId="7194C80D">
            <w:pPr>
              <w:spacing w:line="320" w:lineRule="exact"/>
              <w:jc w:val="center"/>
              <w:rPr>
                <w:rFonts w:ascii="Times New Roman" w:hAnsi="Times New Roman" w:eastAsia="方正仿宋_GBK"/>
                <w:sz w:val="24"/>
              </w:rPr>
            </w:pPr>
            <w:r>
              <w:rPr>
                <w:rFonts w:ascii="Times New Roman" w:hAnsi="Times New Roman" w:eastAsia="方正仿宋_GBK"/>
                <w:sz w:val="24"/>
              </w:rPr>
              <w:t>3</w:t>
            </w:r>
          </w:p>
        </w:tc>
        <w:tc>
          <w:tcPr>
            <w:tcW w:w="1905" w:type="dxa"/>
            <w:noWrap w:val="0"/>
            <w:vAlign w:val="center"/>
          </w:tcPr>
          <w:p w14:paraId="27F50F1B">
            <w:pPr>
              <w:spacing w:line="280" w:lineRule="exact"/>
              <w:jc w:val="center"/>
              <w:rPr>
                <w:rFonts w:ascii="Times New Roman" w:hAnsi="Times New Roman"/>
                <w:sz w:val="24"/>
              </w:rPr>
            </w:pPr>
            <w:r>
              <w:rPr>
                <w:rFonts w:hint="default" w:ascii="Times New Roman" w:hAnsi="Times New Roman" w:eastAsia="方正仿宋_GBK" w:cs="Times New Roman"/>
                <w:sz w:val="24"/>
                <w:szCs w:val="24"/>
                <w:lang w:val="en-US" w:eastAsia="zh-CN"/>
              </w:rPr>
              <w:t>重庆市公共数据资源授权运营价格形成机制</w:t>
            </w:r>
          </w:p>
        </w:tc>
        <w:tc>
          <w:tcPr>
            <w:tcW w:w="0" w:type="auto"/>
            <w:noWrap w:val="0"/>
            <w:vAlign w:val="center"/>
          </w:tcPr>
          <w:p w14:paraId="6DDA630F">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sz w:val="24"/>
              </w:rPr>
            </w:pPr>
            <w:r>
              <w:rPr>
                <w:rFonts w:hint="default" w:ascii="Times New Roman" w:hAnsi="Times New Roman" w:eastAsia="方正仿宋_GBK" w:cs="Times New Roman"/>
                <w:sz w:val="24"/>
                <w:highlight w:val="none"/>
                <w:lang w:val="en-US" w:eastAsia="zh-CN"/>
              </w:rPr>
              <w:t>充分考虑重庆市公共数据资源授权运营模式特征，制定可实施性强且兼顾公共利益、效率与公平的公共数据授权运营价格形成机制，有利于加快推进公共数据授权运营工作进入常态化、高效化运作，发挥公共数据的带动作用。</w:t>
            </w:r>
          </w:p>
        </w:tc>
        <w:tc>
          <w:tcPr>
            <w:tcW w:w="5841" w:type="dxa"/>
            <w:noWrap w:val="0"/>
            <w:vAlign w:val="center"/>
          </w:tcPr>
          <w:p w14:paraId="11FA1C33">
            <w:pPr>
              <w:keepNext w:val="0"/>
              <w:keepLines w:val="0"/>
              <w:pageBreakBefore w:val="0"/>
              <w:widowControl w:val="0"/>
              <w:kinsoku/>
              <w:wordWrap/>
              <w:overflowPunct/>
              <w:topLinePunct w:val="0"/>
              <w:autoSpaceDE/>
              <w:autoSpaceDN/>
              <w:bidi w:val="0"/>
              <w:adjustRightInd w:val="0"/>
              <w:snapToGrid w:val="0"/>
              <w:spacing w:before="0" w:after="0" w:line="320" w:lineRule="exact"/>
              <w:ind w:right="0" w:rightChars="0"/>
              <w:jc w:val="left"/>
              <w:textAlignment w:val="auto"/>
              <w:outlineLvl w:val="9"/>
              <w:rPr>
                <w:rFonts w:hint="eastAsia" w:ascii="Times New Roman" w:hAnsi="Times New Roman" w:eastAsia="方正仿宋_GBK" w:cs="Times New Roman"/>
                <w:b/>
                <w:bCs/>
                <w:sz w:val="24"/>
                <w:szCs w:val="24"/>
                <w:highlight w:val="none"/>
                <w:lang w:val="en-US" w:eastAsia="zh-CN"/>
              </w:rPr>
            </w:pPr>
            <w:r>
              <w:rPr>
                <w:rFonts w:hint="eastAsia" w:ascii="Times New Roman" w:hAnsi="Times New Roman" w:eastAsia="方正仿宋_GBK" w:cs="Times New Roman"/>
                <w:b/>
                <w:bCs/>
                <w:sz w:val="24"/>
                <w:szCs w:val="24"/>
                <w:highlight w:val="none"/>
                <w:lang w:val="en-US" w:eastAsia="zh-CN"/>
              </w:rPr>
              <w:t>研究目标：</w:t>
            </w:r>
          </w:p>
          <w:p w14:paraId="5DC37288">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在《国家发展改革委 国家数据局关于建立公共数据资源授权运营价格形成机制的通知》指导下，辩证分析、借鉴海南、福建、浙江等地公共数据资源定价实践，结合重庆地方实际，编制形成《重庆市公共数据资源授权运营价格形成机制》。</w:t>
            </w:r>
          </w:p>
          <w:p w14:paraId="24CF44EA">
            <w:pPr>
              <w:keepNext w:val="0"/>
              <w:keepLines w:val="0"/>
              <w:pageBreakBefore w:val="0"/>
              <w:widowControl w:val="0"/>
              <w:kinsoku/>
              <w:wordWrap/>
              <w:overflowPunct/>
              <w:topLinePunct w:val="0"/>
              <w:autoSpaceDE/>
              <w:autoSpaceDN/>
              <w:bidi w:val="0"/>
              <w:adjustRightInd w:val="0"/>
              <w:snapToGrid w:val="0"/>
              <w:spacing w:before="0" w:after="0" w:line="320" w:lineRule="exact"/>
              <w:ind w:right="0" w:rightChars="0"/>
              <w:jc w:val="left"/>
              <w:textAlignment w:val="auto"/>
              <w:outlineLvl w:val="9"/>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主要内容：</w:t>
            </w:r>
          </w:p>
          <w:p w14:paraId="1DA8E373">
            <w:pPr>
              <w:keepNext w:val="0"/>
              <w:keepLines w:val="0"/>
              <w:pageBreakBefore w:val="0"/>
              <w:widowControl w:val="0"/>
              <w:numPr>
                <w:ilvl w:val="0"/>
                <w:numId w:val="1"/>
              </w:numPr>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厘清公共数据资源授权运营价格形成机制的结构机理</w:t>
            </w:r>
            <w:r>
              <w:rPr>
                <w:rFonts w:hint="eastAsia" w:ascii="Times New Roman" w:hAnsi="Times New Roman" w:eastAsia="方正仿宋_GBK" w:cs="Times New Roman"/>
                <w:sz w:val="24"/>
                <w:highlight w:val="none"/>
                <w:lang w:val="en-US" w:eastAsia="zh-CN"/>
              </w:rPr>
              <w:t>。</w:t>
            </w:r>
          </w:p>
          <w:p w14:paraId="44D28A23">
            <w:pPr>
              <w:keepNext w:val="0"/>
              <w:keepLines w:val="0"/>
              <w:pageBreakBefore w:val="0"/>
              <w:widowControl w:val="0"/>
              <w:numPr>
                <w:ilvl w:val="0"/>
                <w:numId w:val="1"/>
              </w:numPr>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梳理公共数据资源定价国内外实践经验</w:t>
            </w:r>
            <w:r>
              <w:rPr>
                <w:rFonts w:hint="eastAsia" w:ascii="Times New Roman" w:hAnsi="Times New Roman" w:eastAsia="方正仿宋_GBK" w:cs="Times New Roman"/>
                <w:sz w:val="24"/>
                <w:highlight w:val="none"/>
                <w:lang w:val="en-US" w:eastAsia="zh-CN"/>
              </w:rPr>
              <w:t>。</w:t>
            </w:r>
          </w:p>
          <w:p w14:paraId="7DB7E61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方正仿宋_GBK"/>
                <w:lang w:val="en-US"/>
              </w:rPr>
            </w:pPr>
            <w:r>
              <w:rPr>
                <w:rFonts w:hint="eastAsia" w:ascii="Times New Roman" w:hAnsi="Times New Roman" w:eastAsia="方正仿宋_GBK" w:cs="Times New Roman"/>
                <w:sz w:val="24"/>
                <w:highlight w:val="none"/>
                <w:lang w:val="en-US" w:eastAsia="zh-CN"/>
              </w:rPr>
              <w:t>3、</w:t>
            </w:r>
            <w:r>
              <w:rPr>
                <w:rFonts w:hint="default" w:ascii="Times New Roman" w:hAnsi="Times New Roman" w:eastAsia="方正仿宋_GBK" w:cs="Times New Roman"/>
                <w:sz w:val="24"/>
                <w:highlight w:val="none"/>
                <w:lang w:val="en-US" w:eastAsia="zh-CN"/>
              </w:rPr>
              <w:t>提出具有实践意义的重庆市公共数据资源授权运营价格形成机制。</w:t>
            </w:r>
          </w:p>
        </w:tc>
      </w:tr>
      <w:tr w14:paraId="2AAD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6" w:hRule="atLeast"/>
          <w:jc w:val="center"/>
        </w:trPr>
        <w:tc>
          <w:tcPr>
            <w:tcW w:w="551" w:type="dxa"/>
            <w:noWrap w:val="0"/>
            <w:vAlign w:val="center"/>
          </w:tcPr>
          <w:p w14:paraId="7F67187F">
            <w:pPr>
              <w:spacing w:line="320" w:lineRule="exact"/>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4</w:t>
            </w:r>
          </w:p>
        </w:tc>
        <w:tc>
          <w:tcPr>
            <w:tcW w:w="1905" w:type="dxa"/>
            <w:noWrap w:val="0"/>
            <w:vAlign w:val="center"/>
          </w:tcPr>
          <w:p w14:paraId="52F69CB6">
            <w:pPr>
              <w:spacing w:line="280" w:lineRule="exact"/>
              <w:jc w:val="center"/>
              <w:rPr>
                <w:rFonts w:hint="eastAsia" w:ascii="Times New Roman" w:hAnsi="Times New Roman" w:eastAsia="方正仿宋_GBK" w:cs="Times New Roman"/>
                <w:sz w:val="24"/>
                <w:highlight w:val="none"/>
              </w:rPr>
            </w:pPr>
            <w:r>
              <w:rPr>
                <w:rFonts w:hint="default" w:ascii="Times New Roman" w:hAnsi="Times New Roman" w:eastAsia="方正仿宋_GBK" w:cs="Times New Roman"/>
                <w:sz w:val="24"/>
                <w:szCs w:val="24"/>
                <w:lang w:eastAsia="zh-CN"/>
              </w:rPr>
              <w:t>数字赋能大综合一体化城市综合治理体制机制研究</w:t>
            </w:r>
          </w:p>
        </w:tc>
        <w:tc>
          <w:tcPr>
            <w:tcW w:w="0" w:type="auto"/>
            <w:noWrap w:val="0"/>
            <w:vAlign w:val="center"/>
          </w:tcPr>
          <w:p w14:paraId="7FDD19E8">
            <w:pPr>
              <w:keepNext w:val="0"/>
              <w:keepLines w:val="0"/>
              <w:pageBreakBefore w:val="0"/>
              <w:widowControl w:val="0"/>
              <w:kinsoku/>
              <w:wordWrap/>
              <w:overflowPunct/>
              <w:topLinePunct w:val="0"/>
              <w:autoSpaceDE/>
              <w:autoSpaceDN/>
              <w:bidi w:val="0"/>
              <w:adjustRightInd w:val="0"/>
              <w:snapToGrid w:val="0"/>
              <w:spacing w:before="0" w:after="0" w:line="320" w:lineRule="exact"/>
              <w:ind w:left="0" w:leftChars="0" w:right="0" w:rightChars="0" w:firstLine="0" w:firstLineChars="0"/>
              <w:jc w:val="left"/>
              <w:textAlignment w:val="auto"/>
              <w:outlineLvl w:val="9"/>
              <w:rPr>
                <w:rFonts w:hint="eastAsia"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highlight w:val="none"/>
                <w:lang w:val="en-US" w:eastAsia="zh-CN"/>
              </w:rPr>
              <w:t>为进一步探索数字赋能超大城市现代化治理新路子，强化数字赋能超大城市现代化治理示范区建设，充分依托数字重庆建设成果，助推建立健全超大城市“大综合一体化”新体制机制。</w:t>
            </w:r>
          </w:p>
        </w:tc>
        <w:tc>
          <w:tcPr>
            <w:tcW w:w="5841" w:type="dxa"/>
            <w:noWrap w:val="0"/>
            <w:vAlign w:val="center"/>
          </w:tcPr>
          <w:p w14:paraId="313C1825">
            <w:pPr>
              <w:adjustRightInd w:val="0"/>
              <w:snapToGrid w:val="0"/>
              <w:spacing w:line="320" w:lineRule="exact"/>
              <w:rPr>
                <w:rFonts w:hint="eastAsia" w:ascii="Times New Roman" w:hAnsi="Times New Roman" w:eastAsia="方正仿宋_GBK"/>
                <w:b/>
                <w:bCs/>
                <w:sz w:val="24"/>
                <w:highlight w:val="none"/>
              </w:rPr>
            </w:pPr>
            <w:r>
              <w:rPr>
                <w:rFonts w:hint="eastAsia" w:ascii="Times New Roman" w:hAnsi="Times New Roman" w:eastAsia="方正仿宋_GBK"/>
                <w:b/>
                <w:bCs/>
                <w:sz w:val="24"/>
                <w:highlight w:val="none"/>
              </w:rPr>
              <w:t>研究目标：</w:t>
            </w:r>
          </w:p>
          <w:p w14:paraId="51CFA513">
            <w:pPr>
              <w:keepNext w:val="0"/>
              <w:keepLines w:val="0"/>
              <w:pageBreakBefore w:val="0"/>
              <w:widowControl w:val="0"/>
              <w:kinsoku/>
              <w:wordWrap/>
              <w:overflowPunct/>
              <w:topLinePunct w:val="0"/>
              <w:autoSpaceDE/>
              <w:autoSpaceDN/>
              <w:bidi w:val="0"/>
              <w:adjustRightInd w:val="0"/>
              <w:snapToGrid w:val="0"/>
              <w:spacing w:before="0" w:after="0"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深入学习贯彻习近平总书记视察重庆重要讲话重要指示精神，积极探索超大城市现代化治理新路子，发挥三级治理中心对超大城市治理的重要抓手和载体，立足重庆实际，起草形成《数字赋能大综合一体化城市综合治理体制机制研究》综合性报告1篇。</w:t>
            </w:r>
          </w:p>
          <w:p w14:paraId="7E1B7D22">
            <w:pPr>
              <w:adjustRightInd w:val="0"/>
              <w:snapToGrid w:val="0"/>
              <w:spacing w:line="320" w:lineRule="exact"/>
              <w:rPr>
                <w:rFonts w:hint="eastAsia" w:ascii="Times New Roman" w:hAnsi="Times New Roman" w:eastAsia="方正仿宋_GBK"/>
                <w:b/>
                <w:bCs/>
                <w:sz w:val="24"/>
                <w:highlight w:val="none"/>
              </w:rPr>
            </w:pPr>
            <w:r>
              <w:rPr>
                <w:rFonts w:hint="eastAsia" w:ascii="Times New Roman" w:hAnsi="Times New Roman" w:eastAsia="方正仿宋_GBK"/>
                <w:b/>
                <w:bCs/>
                <w:sz w:val="24"/>
                <w:highlight w:val="none"/>
              </w:rPr>
              <w:t>主要内容：</w:t>
            </w:r>
          </w:p>
          <w:p w14:paraId="68152573">
            <w:pPr>
              <w:keepNext w:val="0"/>
              <w:keepLines w:val="0"/>
              <w:pageBreakBefore w:val="0"/>
              <w:widowControl w:val="0"/>
              <w:kinsoku/>
              <w:wordWrap/>
              <w:overflowPunct/>
              <w:topLinePunct w:val="0"/>
              <w:autoSpaceDE/>
              <w:autoSpaceDN/>
              <w:bidi w:val="0"/>
              <w:adjustRightInd w:val="0"/>
              <w:snapToGrid w:val="0"/>
              <w:spacing w:before="0" w:after="0"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１</w:t>
            </w:r>
            <w:r>
              <w:rPr>
                <w:rFonts w:hint="eastAsia" w:ascii="Times New Roman" w:hAnsi="Times New Roman" w:eastAsia="方正仿宋_GBK" w:cs="Times New Roman"/>
                <w:sz w:val="24"/>
                <w:highlight w:val="none"/>
                <w:lang w:val="en-US" w:eastAsia="zh-CN"/>
              </w:rPr>
              <w:t>、</w:t>
            </w:r>
            <w:r>
              <w:rPr>
                <w:rFonts w:hint="default" w:ascii="Times New Roman" w:hAnsi="Times New Roman" w:eastAsia="方正仿宋_GBK" w:cs="Times New Roman"/>
                <w:sz w:val="24"/>
                <w:highlight w:val="none"/>
                <w:lang w:val="en-US" w:eastAsia="zh-CN"/>
              </w:rPr>
              <w:t>以三级治理中心为主轴，以超大城市现代化治理为目标，研究提出数字赋能超大城市大综合一体化治理改革的政策举措；</w:t>
            </w:r>
          </w:p>
          <w:p w14:paraId="63F50618">
            <w:pPr>
              <w:keepNext w:val="0"/>
              <w:keepLines w:val="0"/>
              <w:pageBreakBefore w:val="0"/>
              <w:widowControl w:val="0"/>
              <w:kinsoku/>
              <w:wordWrap/>
              <w:overflowPunct/>
              <w:topLinePunct w:val="0"/>
              <w:autoSpaceDE/>
              <w:autoSpaceDN/>
              <w:bidi w:val="0"/>
              <w:adjustRightInd w:val="0"/>
              <w:snapToGrid w:val="0"/>
              <w:spacing w:before="0" w:after="0"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２</w:t>
            </w:r>
            <w:r>
              <w:rPr>
                <w:rFonts w:hint="eastAsia" w:ascii="Times New Roman" w:hAnsi="Times New Roman" w:eastAsia="方正仿宋_GBK" w:cs="Times New Roman"/>
                <w:sz w:val="24"/>
                <w:highlight w:val="none"/>
                <w:lang w:val="en-US" w:eastAsia="zh-CN"/>
              </w:rPr>
              <w:t>、</w:t>
            </w:r>
            <w:r>
              <w:rPr>
                <w:rFonts w:hint="default" w:ascii="Times New Roman" w:hAnsi="Times New Roman" w:eastAsia="方正仿宋_GBK" w:cs="Times New Roman"/>
                <w:sz w:val="24"/>
                <w:highlight w:val="none"/>
                <w:lang w:val="en-US" w:eastAsia="zh-CN"/>
              </w:rPr>
              <w:t>三级治理中心功能定位、运行模式及管理机制、综合指挥调度体系建设、综合场景建设、应用贯通实战等存在的主要问题及对策研究；</w:t>
            </w:r>
          </w:p>
          <w:p w14:paraId="33741382">
            <w:pPr>
              <w:keepNext w:val="0"/>
              <w:keepLines w:val="0"/>
              <w:pageBreakBefore w:val="0"/>
              <w:widowControl w:val="0"/>
              <w:kinsoku/>
              <w:wordWrap/>
              <w:overflowPunct/>
              <w:topLinePunct w:val="0"/>
              <w:autoSpaceDE/>
              <w:autoSpaceDN/>
              <w:bidi w:val="0"/>
              <w:adjustRightInd w:val="0"/>
              <w:snapToGrid w:val="0"/>
              <w:spacing w:before="0" w:after="0" w:line="320" w:lineRule="exact"/>
              <w:ind w:left="0" w:leftChars="0" w:right="0" w:rightChars="0" w:firstLine="0" w:firstLineChars="0"/>
              <w:jc w:val="left"/>
              <w:textAlignment w:val="auto"/>
              <w:outlineLvl w:val="9"/>
              <w:rPr>
                <w:rFonts w:hint="eastAsia"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highlight w:val="none"/>
                <w:lang w:val="en-US" w:eastAsia="zh-CN"/>
              </w:rPr>
              <w:t>３</w:t>
            </w:r>
            <w:r>
              <w:rPr>
                <w:rFonts w:hint="eastAsia" w:ascii="Times New Roman" w:hAnsi="Times New Roman" w:eastAsia="方正仿宋_GBK" w:cs="Times New Roman"/>
                <w:sz w:val="24"/>
                <w:highlight w:val="none"/>
                <w:lang w:val="en-US" w:eastAsia="zh-CN"/>
              </w:rPr>
              <w:t>、</w:t>
            </w:r>
            <w:r>
              <w:rPr>
                <w:rFonts w:hint="default" w:ascii="Times New Roman" w:hAnsi="Times New Roman" w:eastAsia="方正仿宋_GBK" w:cs="Times New Roman"/>
                <w:sz w:val="24"/>
                <w:highlight w:val="none"/>
                <w:lang w:val="en-US" w:eastAsia="zh-CN"/>
              </w:rPr>
              <w:t>三级治理中心与与城市治理办双向赋能工作机制研究。</w:t>
            </w:r>
          </w:p>
        </w:tc>
      </w:tr>
      <w:tr w14:paraId="2CB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2" w:hRule="atLeast"/>
          <w:jc w:val="center"/>
        </w:trPr>
        <w:tc>
          <w:tcPr>
            <w:tcW w:w="551" w:type="dxa"/>
            <w:noWrap w:val="0"/>
            <w:vAlign w:val="center"/>
          </w:tcPr>
          <w:p w14:paraId="47F4679E">
            <w:pPr>
              <w:spacing w:line="320" w:lineRule="exact"/>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5</w:t>
            </w:r>
          </w:p>
        </w:tc>
        <w:tc>
          <w:tcPr>
            <w:tcW w:w="1905" w:type="dxa"/>
            <w:noWrap w:val="0"/>
            <w:vAlign w:val="center"/>
          </w:tcPr>
          <w:p w14:paraId="60AEF2C2">
            <w:pPr>
              <w:spacing w:line="320" w:lineRule="exact"/>
              <w:jc w:val="center"/>
              <w:rPr>
                <w:rFonts w:ascii="Times New Roman" w:hAnsi="Times New Roman" w:eastAsia="方正仿宋_GBK"/>
                <w:sz w:val="24"/>
              </w:rPr>
            </w:pPr>
            <w:r>
              <w:rPr>
                <w:rFonts w:hint="default" w:ascii="Times New Roman" w:hAnsi="Times New Roman" w:eastAsia="方正仿宋_GBK" w:cs="Times New Roman"/>
                <w:sz w:val="24"/>
                <w:szCs w:val="24"/>
                <w:lang w:val="en-US" w:eastAsia="zh-CN"/>
              </w:rPr>
              <w:t>数字重庆建设背景下的数字人才保障机制研究</w:t>
            </w:r>
          </w:p>
        </w:tc>
        <w:tc>
          <w:tcPr>
            <w:tcW w:w="0" w:type="auto"/>
            <w:noWrap w:val="0"/>
            <w:vAlign w:val="center"/>
          </w:tcPr>
          <w:p w14:paraId="55F43C1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hAnsi="Times New Roman" w:eastAsia="方正仿宋_GBK"/>
                <w:sz w:val="24"/>
              </w:rPr>
            </w:pPr>
            <w:r>
              <w:rPr>
                <w:rFonts w:hint="default" w:ascii="Times New Roman" w:hAnsi="Times New Roman" w:eastAsia="方正仿宋_GBK"/>
                <w:sz w:val="24"/>
                <w:highlight w:val="none"/>
                <w:lang w:val="en-US" w:eastAsia="zh-CN"/>
              </w:rPr>
              <w:t>为贯彻落实数字中国、数字重庆建设重大决策部署，着眼以数字化引领驱动现代化新重庆建设，更好发挥数字人才的基础性、战略性支撑作用，深化数字人才保障机制研究，进一步推动数字人才培育平台、发展机制和组织保障体系建设，促进数字产业、数字科技、数字人才、数字教育深度融合，不断增加数字人才有效供给，激发数字人才创新创造活力，形成数字人才集聚效应，全面提升政府数字化履职能力、企业数字化管理能力、全民数字素养和技能，为推进数字重庆建设、以数字化引领驱动现代化新重庆建设提供有力的人才支撑。</w:t>
            </w:r>
          </w:p>
        </w:tc>
        <w:tc>
          <w:tcPr>
            <w:tcW w:w="5841" w:type="dxa"/>
            <w:noWrap w:val="0"/>
            <w:vAlign w:val="center"/>
          </w:tcPr>
          <w:p w14:paraId="4CCC3F87">
            <w:pPr>
              <w:adjustRightInd w:val="0"/>
              <w:snapToGrid w:val="0"/>
              <w:spacing w:line="320" w:lineRule="exact"/>
              <w:rPr>
                <w:rFonts w:hint="eastAsia" w:ascii="Times New Roman" w:hAnsi="Times New Roman" w:eastAsia="方正仿宋_GBK"/>
                <w:b/>
                <w:bCs/>
                <w:sz w:val="24"/>
                <w:highlight w:val="none"/>
                <w:lang w:val="en-US" w:eastAsia="zh-CN"/>
              </w:rPr>
            </w:pPr>
            <w:r>
              <w:rPr>
                <w:rFonts w:hint="eastAsia" w:ascii="Times New Roman" w:hAnsi="Times New Roman" w:eastAsia="方正仿宋_GBK"/>
                <w:b/>
                <w:bCs/>
                <w:sz w:val="24"/>
                <w:highlight w:val="none"/>
                <w:lang w:val="en-US" w:eastAsia="zh-CN"/>
              </w:rPr>
              <w:t>研究目标：</w:t>
            </w:r>
          </w:p>
          <w:p w14:paraId="4D3EDD2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着眼建设一支规模壮大、素质优良、充满活力的数字人才队伍，坚持需求导向、问题导向、能力导向，形成《数字重庆建设背景下的数字人才保障机制研究》报告，并聚焦人才育、引、留、用等环节形成《数字重庆人才体系建设指引》，为推进数字重庆建设、以数字化引领驱动现代化新重庆建设提供智力支撑</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决策参考及工作指引。</w:t>
            </w:r>
          </w:p>
          <w:p w14:paraId="6D7A19F7">
            <w:pPr>
              <w:adjustRightInd w:val="0"/>
              <w:snapToGrid w:val="0"/>
              <w:spacing w:line="320" w:lineRule="exact"/>
              <w:rPr>
                <w:rFonts w:hint="eastAsia" w:ascii="Times New Roman" w:hAnsi="Times New Roman" w:eastAsia="方正仿宋_GBK"/>
                <w:b/>
                <w:bCs/>
                <w:sz w:val="24"/>
                <w:highlight w:val="none"/>
                <w:lang w:val="en-US" w:eastAsia="zh-CN"/>
              </w:rPr>
            </w:pPr>
            <w:r>
              <w:rPr>
                <w:rFonts w:hint="eastAsia" w:ascii="Times New Roman" w:hAnsi="Times New Roman" w:eastAsia="方正仿宋_GBK"/>
                <w:b/>
                <w:bCs/>
                <w:sz w:val="24"/>
                <w:highlight w:val="none"/>
                <w:lang w:val="en-US" w:eastAsia="zh-CN"/>
              </w:rPr>
              <w:t>主要内容：</w:t>
            </w:r>
          </w:p>
          <w:p w14:paraId="02C1C3E1">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textAlignment w:val="auto"/>
              <w:rPr>
                <w:rFonts w:hint="eastAsia"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把握数字</w:t>
            </w:r>
            <w:r>
              <w:rPr>
                <w:rFonts w:hint="eastAsia" w:ascii="Times New Roman" w:hAnsi="Times New Roman" w:eastAsia="方正仿宋_GBK"/>
                <w:sz w:val="24"/>
                <w:highlight w:val="none"/>
                <w:lang w:val="en-US" w:eastAsia="zh-CN"/>
              </w:rPr>
              <w:t>重庆</w:t>
            </w:r>
            <w:r>
              <w:rPr>
                <w:rFonts w:hint="default" w:ascii="Times New Roman" w:hAnsi="Times New Roman" w:eastAsia="方正仿宋_GBK"/>
                <w:sz w:val="24"/>
                <w:highlight w:val="none"/>
                <w:lang w:val="en-US" w:eastAsia="zh-CN"/>
              </w:rPr>
              <w:t>发展趋势，分析当前和今后一个时期产业发展、社会治理、民生服务等领域对数字人才的需求变化</w:t>
            </w:r>
            <w:r>
              <w:rPr>
                <w:rFonts w:hint="eastAsia" w:ascii="Times New Roman" w:hAnsi="Times New Roman" w:eastAsia="方正仿宋_GBK"/>
                <w:sz w:val="24"/>
                <w:highlight w:val="none"/>
                <w:lang w:val="en-US" w:eastAsia="zh-CN"/>
              </w:rPr>
              <w:t>。</w:t>
            </w:r>
          </w:p>
          <w:p w14:paraId="5038F787">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坚持问题导向，从规模、结构、能力等维度，分析重庆数字人才队伍发展现状及瓶颈</w:t>
            </w:r>
            <w:r>
              <w:rPr>
                <w:rFonts w:hint="eastAsia" w:ascii="Times New Roman" w:hAnsi="Times New Roman" w:eastAsia="方正仿宋_GBK"/>
                <w:sz w:val="24"/>
                <w:highlight w:val="none"/>
                <w:lang w:val="en-US" w:eastAsia="zh-CN"/>
              </w:rPr>
              <w:t>。</w:t>
            </w:r>
          </w:p>
          <w:p w14:paraId="260B53C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3</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充分借鉴全国先进地区数字化发展经验，梳理其在数字人才领域的典型做法、主攻方向和政策着力点</w:t>
            </w:r>
            <w:r>
              <w:rPr>
                <w:rFonts w:hint="eastAsia" w:ascii="Times New Roman" w:hAnsi="Times New Roman" w:eastAsia="方正仿宋_GBK"/>
                <w:sz w:val="24"/>
                <w:highlight w:val="none"/>
                <w:lang w:val="en-US" w:eastAsia="zh-CN"/>
              </w:rPr>
              <w:t>。</w:t>
            </w:r>
          </w:p>
          <w:p w14:paraId="357508E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hAnsi="Times New Roman" w:eastAsia="方正仿宋_GBK"/>
                <w:b/>
                <w:bCs/>
                <w:sz w:val="24"/>
              </w:rPr>
            </w:pPr>
            <w:r>
              <w:rPr>
                <w:rFonts w:hint="default" w:ascii="Times New Roman" w:hAnsi="Times New Roman" w:eastAsia="方正仿宋_GBK"/>
                <w:sz w:val="24"/>
                <w:highlight w:val="none"/>
                <w:lang w:val="en-US" w:eastAsia="zh-CN"/>
              </w:rPr>
              <w:t>4</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着眼前瞻性、系统性、协同性，提出加强重庆数字人才队伍建设的平台培育、发展机制、组织保障等政策措施。</w:t>
            </w:r>
          </w:p>
        </w:tc>
      </w:tr>
      <w:tr w14:paraId="4E1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1" w:type="dxa"/>
            <w:noWrap w:val="0"/>
            <w:vAlign w:val="center"/>
          </w:tcPr>
          <w:p w14:paraId="7502D448">
            <w:pPr>
              <w:spacing w:line="320" w:lineRule="exact"/>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6</w:t>
            </w:r>
          </w:p>
        </w:tc>
        <w:tc>
          <w:tcPr>
            <w:tcW w:w="1905" w:type="dxa"/>
            <w:noWrap w:val="0"/>
            <w:vAlign w:val="center"/>
          </w:tcPr>
          <w:p w14:paraId="51E09AD3">
            <w:pPr>
              <w:spacing w:line="320" w:lineRule="exact"/>
              <w:jc w:val="center"/>
              <w:rPr>
                <w:rFonts w:ascii="Times New Roman" w:hAnsi="Times New Roman" w:eastAsia="方正仿宋_GBK"/>
                <w:sz w:val="24"/>
              </w:rPr>
            </w:pPr>
            <w:r>
              <w:rPr>
                <w:rFonts w:hint="eastAsia" w:ascii="Times New Roman" w:hAnsi="Times New Roman" w:eastAsia="方正仿宋_GBK" w:cs="Times New Roman"/>
                <w:sz w:val="24"/>
                <w:szCs w:val="24"/>
                <w:lang w:val="en-US" w:eastAsia="zh-CN"/>
              </w:rPr>
              <w:t>关于AI数据治理赋能公共数据全流程管理的研究</w:t>
            </w:r>
          </w:p>
        </w:tc>
        <w:tc>
          <w:tcPr>
            <w:tcW w:w="0" w:type="auto"/>
            <w:noWrap w:val="0"/>
            <w:vAlign w:val="center"/>
          </w:tcPr>
          <w:p w14:paraId="656D8B16">
            <w:pPr>
              <w:spacing w:before="0" w:after="0" w:line="281" w:lineRule="exact"/>
              <w:jc w:val="left"/>
              <w:rPr>
                <w:rFonts w:ascii="Times New Roman" w:hAnsi="Times New Roman" w:eastAsia="方正仿宋_GBK"/>
                <w:sz w:val="24"/>
              </w:rPr>
            </w:pPr>
            <w:r>
              <w:rPr>
                <w:rFonts w:hint="default" w:ascii="Times New Roman" w:hAnsi="Times New Roman" w:eastAsia="方正仿宋_GBK"/>
                <w:sz w:val="24"/>
                <w:highlight w:val="none"/>
                <w:lang w:val="en-US" w:eastAsia="zh-CN"/>
              </w:rPr>
              <w:t>一体建设、两级管理、三级贯通的公共数据资源管理体系是数字重庆建设的数据底座，为全市应用场景建设赋能发挥了重要作用，但在全市公共数据管理全过程服务中AI智能化水平还不高，存在人力资源成本高、效率低等数据治理问题，AI数据治理则能够通过</w:t>
            </w:r>
            <w:r>
              <w:rPr>
                <w:rFonts w:hint="eastAsia" w:ascii="Times New Roman" w:hAnsi="Times New Roman" w:eastAsia="方正仿宋_GBK"/>
                <w:sz w:val="24"/>
                <w:highlight w:val="none"/>
                <w:lang w:val="en-US" w:eastAsia="zh-CN"/>
              </w:rPr>
              <w:t>AI</w:t>
            </w:r>
            <w:r>
              <w:rPr>
                <w:rFonts w:hint="default" w:ascii="Times New Roman" w:hAnsi="Times New Roman" w:eastAsia="方正仿宋_GBK"/>
                <w:sz w:val="24"/>
                <w:highlight w:val="none"/>
                <w:lang w:val="en-US" w:eastAsia="zh-CN"/>
              </w:rPr>
              <w:t>大模型</w:t>
            </w:r>
            <w:r>
              <w:rPr>
                <w:rFonts w:hint="eastAsia" w:ascii="Times New Roman" w:hAnsi="Times New Roman" w:eastAsia="方正仿宋_GBK"/>
                <w:sz w:val="24"/>
                <w:highlight w:val="none"/>
                <w:lang w:val="en-US" w:eastAsia="zh-CN"/>
              </w:rPr>
              <w:t>等</w:t>
            </w:r>
            <w:r>
              <w:rPr>
                <w:rFonts w:hint="default" w:ascii="Times New Roman" w:hAnsi="Times New Roman" w:eastAsia="方正仿宋_GBK"/>
                <w:sz w:val="24"/>
                <w:highlight w:val="none"/>
                <w:lang w:val="en-US" w:eastAsia="zh-CN"/>
              </w:rPr>
              <w:t>技术，为市区两级公共数据资源管理部门、数源部门、用数部门提供更加个性化和高效的服务，提升公共数据赋能质效。</w:t>
            </w:r>
          </w:p>
        </w:tc>
        <w:tc>
          <w:tcPr>
            <w:tcW w:w="5841" w:type="dxa"/>
            <w:noWrap w:val="0"/>
            <w:vAlign w:val="center"/>
          </w:tcPr>
          <w:p w14:paraId="79DB0D15">
            <w:pPr>
              <w:adjustRightInd w:val="0"/>
              <w:snapToGrid w:val="0"/>
              <w:spacing w:line="320" w:lineRule="exact"/>
              <w:jc w:val="left"/>
              <w:rPr>
                <w:rFonts w:hint="eastAsia" w:ascii="Times New Roman" w:hAnsi="Times New Roman" w:eastAsia="方正仿宋_GBK"/>
                <w:b/>
                <w:bCs/>
                <w:sz w:val="24"/>
                <w:highlight w:val="none"/>
              </w:rPr>
            </w:pPr>
            <w:r>
              <w:rPr>
                <w:rFonts w:hint="eastAsia" w:ascii="Times New Roman" w:hAnsi="Times New Roman" w:eastAsia="方正仿宋_GBK"/>
                <w:b/>
                <w:bCs/>
                <w:sz w:val="24"/>
                <w:highlight w:val="none"/>
              </w:rPr>
              <w:t>研究目标：</w:t>
            </w:r>
          </w:p>
          <w:p w14:paraId="404B4A3A">
            <w:pPr>
              <w:spacing w:before="0" w:after="0" w:line="281" w:lineRule="exact"/>
              <w:jc w:val="left"/>
              <w:rPr>
                <w:rFonts w:hint="default" w:ascii="Times New Roman" w:hAnsi="Times New Roman" w:eastAsia="方正仿宋_GBK"/>
                <w:sz w:val="24"/>
                <w:highlight w:val="none"/>
                <w:lang w:val="en-US" w:eastAsia="zh-CN"/>
              </w:rPr>
            </w:pPr>
            <w:r>
              <w:rPr>
                <w:rFonts w:hint="eastAsia" w:ascii="Times New Roman" w:hAnsi="Times New Roman" w:eastAsia="方正仿宋_GBK"/>
                <w:sz w:val="24"/>
                <w:highlight w:val="none"/>
                <w:lang w:val="en-US" w:eastAsia="zh-CN"/>
              </w:rPr>
              <w:t>结合AI大模型等技术，</w:t>
            </w:r>
            <w:r>
              <w:rPr>
                <w:rFonts w:hint="default" w:ascii="Times New Roman" w:hAnsi="Times New Roman" w:eastAsia="方正仿宋_GBK"/>
                <w:sz w:val="24"/>
                <w:highlight w:val="none"/>
                <w:lang w:val="en-US" w:eastAsia="zh-CN"/>
              </w:rPr>
              <w:t>探索覆盖公共数据全</w:t>
            </w:r>
            <w:r>
              <w:rPr>
                <w:rFonts w:hint="eastAsia" w:ascii="Times New Roman" w:hAnsi="Times New Roman" w:eastAsia="方正仿宋_GBK"/>
                <w:sz w:val="24"/>
                <w:highlight w:val="none"/>
                <w:lang w:val="en-US" w:eastAsia="zh-CN"/>
              </w:rPr>
              <w:t>流</w:t>
            </w:r>
            <w:r>
              <w:rPr>
                <w:rFonts w:hint="default" w:ascii="Times New Roman" w:hAnsi="Times New Roman" w:eastAsia="方正仿宋_GBK"/>
                <w:sz w:val="24"/>
                <w:highlight w:val="none"/>
                <w:lang w:val="en-US" w:eastAsia="zh-CN"/>
              </w:rPr>
              <w:t>程管理的AI数据治理体系，在AI数据治理赋能数据质</w:t>
            </w:r>
            <w:r>
              <w:rPr>
                <w:rFonts w:hint="eastAsia" w:ascii="Times New Roman" w:hAnsi="Times New Roman" w:eastAsia="方正仿宋_GBK"/>
                <w:sz w:val="24"/>
                <w:highlight w:val="none"/>
                <w:lang w:val="en-US" w:eastAsia="zh-CN"/>
              </w:rPr>
              <w:t>效</w:t>
            </w:r>
            <w:r>
              <w:rPr>
                <w:rFonts w:hint="default" w:ascii="Times New Roman" w:hAnsi="Times New Roman" w:eastAsia="方正仿宋_GBK"/>
                <w:sz w:val="24"/>
                <w:highlight w:val="none"/>
                <w:lang w:val="en-US" w:eastAsia="zh-CN"/>
              </w:rPr>
              <w:t>提升等方面提出技术可行、安全合规、高效便捷的公共数据治理解决方案，</w:t>
            </w:r>
            <w:r>
              <w:rPr>
                <w:rFonts w:hint="eastAsia" w:ascii="Times New Roman" w:hAnsi="Times New Roman" w:eastAsia="方正仿宋_GBK"/>
                <w:sz w:val="24"/>
                <w:highlight w:val="none"/>
                <w:lang w:val="en-US" w:eastAsia="zh-CN"/>
              </w:rPr>
              <w:t>全方位提升</w:t>
            </w:r>
            <w:r>
              <w:rPr>
                <w:rFonts w:hint="default" w:ascii="Times New Roman" w:hAnsi="Times New Roman" w:eastAsia="方正仿宋_GBK"/>
                <w:sz w:val="24"/>
                <w:highlight w:val="none"/>
                <w:lang w:val="en-US" w:eastAsia="zh-CN"/>
              </w:rPr>
              <w:t>公共数据</w:t>
            </w:r>
            <w:r>
              <w:rPr>
                <w:rFonts w:hint="eastAsia" w:ascii="Times New Roman" w:hAnsi="Times New Roman" w:eastAsia="方正仿宋_GBK"/>
                <w:sz w:val="24"/>
                <w:highlight w:val="none"/>
                <w:lang w:val="en-US" w:eastAsia="zh-CN"/>
              </w:rPr>
              <w:t>资源管理效能</w:t>
            </w:r>
            <w:r>
              <w:rPr>
                <w:rFonts w:hint="default" w:ascii="Times New Roman" w:hAnsi="Times New Roman" w:eastAsia="方正仿宋_GBK"/>
                <w:sz w:val="24"/>
                <w:highlight w:val="none"/>
                <w:lang w:val="en-US" w:eastAsia="zh-CN"/>
              </w:rPr>
              <w:t>。</w:t>
            </w:r>
          </w:p>
          <w:p w14:paraId="744819A9">
            <w:pPr>
              <w:adjustRightInd w:val="0"/>
              <w:snapToGrid w:val="0"/>
              <w:spacing w:line="320" w:lineRule="exact"/>
              <w:jc w:val="left"/>
              <w:rPr>
                <w:rFonts w:hint="eastAsia" w:ascii="Times New Roman" w:hAnsi="Times New Roman" w:eastAsia="方正仿宋_GBK" w:cs="Times New Roman"/>
                <w:b/>
                <w:bCs/>
                <w:sz w:val="24"/>
                <w:highlight w:val="none"/>
              </w:rPr>
            </w:pPr>
            <w:r>
              <w:rPr>
                <w:rFonts w:hint="eastAsia" w:ascii="Times New Roman" w:hAnsi="Times New Roman" w:eastAsia="方正仿宋_GBK" w:cs="Times New Roman"/>
                <w:b/>
                <w:bCs/>
                <w:sz w:val="24"/>
                <w:highlight w:val="none"/>
              </w:rPr>
              <w:t>主要内容：</w:t>
            </w:r>
          </w:p>
          <w:p w14:paraId="090E16AF">
            <w:pPr>
              <w:numPr>
                <w:ilvl w:val="0"/>
                <w:numId w:val="3"/>
              </w:numPr>
              <w:spacing w:before="0" w:after="0" w:line="281" w:lineRule="exact"/>
              <w:jc w:val="left"/>
              <w:rPr>
                <w:rFonts w:hint="eastAsia"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系统调研公共数据资源</w:t>
            </w:r>
            <w:r>
              <w:rPr>
                <w:rFonts w:hint="eastAsia" w:ascii="Times New Roman" w:hAnsi="Times New Roman" w:eastAsia="方正仿宋_GBK"/>
                <w:sz w:val="24"/>
                <w:highlight w:val="none"/>
                <w:lang w:val="en-US" w:eastAsia="zh-CN"/>
              </w:rPr>
              <w:t>全流程</w:t>
            </w:r>
            <w:r>
              <w:rPr>
                <w:rFonts w:hint="default" w:ascii="Times New Roman" w:hAnsi="Times New Roman" w:eastAsia="方正仿宋_GBK"/>
                <w:sz w:val="24"/>
                <w:highlight w:val="none"/>
                <w:lang w:val="en-US" w:eastAsia="zh-CN"/>
              </w:rPr>
              <w:t>管理</w:t>
            </w:r>
            <w:r>
              <w:rPr>
                <w:rFonts w:hint="eastAsia" w:ascii="Times New Roman" w:hAnsi="Times New Roman" w:eastAsia="方正仿宋_GBK"/>
                <w:sz w:val="24"/>
                <w:highlight w:val="none"/>
                <w:lang w:val="en-US" w:eastAsia="zh-CN"/>
              </w:rPr>
              <w:t>现状。</w:t>
            </w:r>
          </w:p>
          <w:p w14:paraId="6B68EA19">
            <w:pPr>
              <w:numPr>
                <w:ilvl w:val="0"/>
                <w:numId w:val="3"/>
              </w:numPr>
              <w:spacing w:before="0" w:after="0" w:line="281" w:lineRule="exact"/>
              <w:jc w:val="left"/>
              <w:rPr>
                <w:rFonts w:hint="eastAsia" w:ascii="Times New Roman" w:hAnsi="Times New Roman" w:eastAsia="方正仿宋_GBK"/>
                <w:sz w:val="24"/>
                <w:highlight w:val="none"/>
                <w:lang w:val="en-US" w:eastAsia="zh-CN"/>
              </w:rPr>
            </w:pPr>
            <w:r>
              <w:rPr>
                <w:rFonts w:hint="eastAsia" w:ascii="Times New Roman" w:hAnsi="Times New Roman" w:eastAsia="方正仿宋_GBK"/>
                <w:sz w:val="24"/>
                <w:highlight w:val="none"/>
                <w:lang w:val="en-US" w:eastAsia="zh-CN"/>
              </w:rPr>
              <w:t>深入分析</w:t>
            </w:r>
            <w:r>
              <w:rPr>
                <w:rFonts w:hint="default" w:ascii="Times New Roman" w:hAnsi="Times New Roman" w:eastAsia="方正仿宋_GBK"/>
                <w:sz w:val="24"/>
                <w:highlight w:val="none"/>
                <w:lang w:val="en-US" w:eastAsia="zh-CN"/>
              </w:rPr>
              <w:t>公共数据资源</w:t>
            </w:r>
            <w:r>
              <w:rPr>
                <w:rFonts w:hint="eastAsia" w:ascii="Times New Roman" w:hAnsi="Times New Roman" w:eastAsia="方正仿宋_GBK"/>
                <w:sz w:val="24"/>
                <w:highlight w:val="none"/>
                <w:lang w:val="en-US" w:eastAsia="zh-CN"/>
              </w:rPr>
              <w:t>全流</w:t>
            </w:r>
            <w:r>
              <w:rPr>
                <w:rFonts w:hint="default" w:ascii="Times New Roman" w:hAnsi="Times New Roman" w:eastAsia="方正仿宋_GBK"/>
                <w:sz w:val="24"/>
                <w:highlight w:val="none"/>
                <w:lang w:val="en-US" w:eastAsia="zh-CN"/>
              </w:rPr>
              <w:t>程中传统人工数据治理在</w:t>
            </w:r>
            <w:r>
              <w:rPr>
                <w:rFonts w:hint="eastAsia" w:ascii="Times New Roman" w:hAnsi="Times New Roman" w:eastAsia="方正仿宋_GBK"/>
                <w:sz w:val="24"/>
                <w:highlight w:val="none"/>
                <w:lang w:val="en-US" w:eastAsia="zh-CN"/>
              </w:rPr>
              <w:t>智能</w:t>
            </w:r>
            <w:r>
              <w:rPr>
                <w:rFonts w:hint="default" w:ascii="Times New Roman" w:hAnsi="Times New Roman" w:eastAsia="方正仿宋_GBK"/>
                <w:sz w:val="24"/>
                <w:highlight w:val="none"/>
                <w:lang w:val="en-US" w:eastAsia="zh-CN"/>
              </w:rPr>
              <w:t>检索、</w:t>
            </w:r>
            <w:r>
              <w:rPr>
                <w:rFonts w:hint="eastAsia" w:ascii="Times New Roman" w:hAnsi="Times New Roman" w:eastAsia="方正仿宋_GBK"/>
                <w:sz w:val="24"/>
                <w:highlight w:val="none"/>
                <w:lang w:val="en-US" w:eastAsia="zh-CN"/>
              </w:rPr>
              <w:t>自动化</w:t>
            </w:r>
            <w:r>
              <w:rPr>
                <w:rFonts w:hint="default" w:ascii="Times New Roman" w:hAnsi="Times New Roman" w:eastAsia="方正仿宋_GBK"/>
                <w:sz w:val="24"/>
                <w:highlight w:val="none"/>
                <w:lang w:val="en-US" w:eastAsia="zh-CN"/>
              </w:rPr>
              <w:t>治理、数据探查、数据标准、数据安全等方面存在效率瓶颈</w:t>
            </w:r>
            <w:r>
              <w:rPr>
                <w:rFonts w:hint="eastAsia" w:ascii="Times New Roman" w:hAnsi="Times New Roman" w:eastAsia="方正仿宋_GBK"/>
                <w:sz w:val="24"/>
                <w:highlight w:val="none"/>
                <w:lang w:val="en-US" w:eastAsia="zh-CN"/>
              </w:rPr>
              <w:t>等</w:t>
            </w:r>
            <w:r>
              <w:rPr>
                <w:rFonts w:hint="default" w:ascii="Times New Roman" w:hAnsi="Times New Roman" w:eastAsia="方正仿宋_GBK"/>
                <w:sz w:val="24"/>
                <w:highlight w:val="none"/>
                <w:lang w:val="en-US" w:eastAsia="zh-CN"/>
              </w:rPr>
              <w:t>问题。</w:t>
            </w:r>
          </w:p>
          <w:p w14:paraId="5D00ABCB">
            <w:pPr>
              <w:numPr>
                <w:ilvl w:val="0"/>
                <w:numId w:val="3"/>
              </w:numPr>
              <w:spacing w:before="0" w:after="0" w:line="281" w:lineRule="exact"/>
              <w:jc w:val="left"/>
              <w:rPr>
                <w:rFonts w:ascii="Times New Roman" w:hAnsi="Times New Roman" w:eastAsia="方正仿宋_GBK"/>
                <w:b/>
                <w:bCs/>
                <w:sz w:val="24"/>
              </w:rPr>
            </w:pPr>
            <w:r>
              <w:rPr>
                <w:rFonts w:hint="default" w:ascii="Times New Roman" w:hAnsi="Times New Roman" w:eastAsia="方正仿宋_GBK"/>
                <w:sz w:val="24"/>
                <w:highlight w:val="none"/>
                <w:lang w:val="en-US" w:eastAsia="zh-CN"/>
              </w:rPr>
              <w:t>通过</w:t>
            </w:r>
            <w:r>
              <w:rPr>
                <w:rFonts w:hint="eastAsia" w:ascii="Times New Roman" w:hAnsi="Times New Roman" w:eastAsia="方正仿宋_GBK"/>
                <w:sz w:val="24"/>
                <w:highlight w:val="none"/>
                <w:lang w:val="en-US" w:eastAsia="zh-CN"/>
              </w:rPr>
              <w:t>AI</w:t>
            </w:r>
            <w:r>
              <w:rPr>
                <w:rFonts w:hint="default" w:ascii="Times New Roman" w:hAnsi="Times New Roman" w:eastAsia="方正仿宋_GBK"/>
                <w:sz w:val="24"/>
                <w:highlight w:val="none"/>
                <w:lang w:val="en-US" w:eastAsia="zh-CN"/>
              </w:rPr>
              <w:t>大模型等技术研究，</w:t>
            </w:r>
            <w:r>
              <w:rPr>
                <w:rFonts w:hint="eastAsia" w:ascii="Times New Roman" w:hAnsi="Times New Roman" w:eastAsia="方正仿宋_GBK"/>
                <w:sz w:val="24"/>
                <w:highlight w:val="none"/>
                <w:lang w:val="en-US" w:eastAsia="zh-CN"/>
              </w:rPr>
              <w:t>解决</w:t>
            </w:r>
            <w:r>
              <w:rPr>
                <w:rFonts w:hint="default" w:ascii="Times New Roman" w:hAnsi="Times New Roman" w:eastAsia="方正仿宋_GBK"/>
                <w:sz w:val="24"/>
                <w:highlight w:val="none"/>
                <w:lang w:val="en-US" w:eastAsia="zh-CN"/>
              </w:rPr>
              <w:t>传统人工数据治理</w:t>
            </w:r>
            <w:r>
              <w:rPr>
                <w:rFonts w:hint="eastAsia" w:ascii="Times New Roman" w:hAnsi="Times New Roman" w:eastAsia="方正仿宋_GBK"/>
                <w:sz w:val="24"/>
                <w:highlight w:val="none"/>
                <w:lang w:val="en-US" w:eastAsia="zh-CN"/>
              </w:rPr>
              <w:t>所存在的问题和不足，</w:t>
            </w:r>
            <w:r>
              <w:rPr>
                <w:rFonts w:hint="default" w:ascii="Times New Roman" w:hAnsi="Times New Roman" w:eastAsia="方正仿宋_GBK"/>
                <w:sz w:val="24"/>
                <w:highlight w:val="none"/>
                <w:lang w:val="en-US" w:eastAsia="zh-CN"/>
              </w:rPr>
              <w:t>全方位提升公共数据在"标准-质量-安全"等方面的管理效能。</w:t>
            </w:r>
          </w:p>
        </w:tc>
      </w:tr>
      <w:tr w14:paraId="3284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jc w:val="center"/>
        </w:trPr>
        <w:tc>
          <w:tcPr>
            <w:tcW w:w="551" w:type="dxa"/>
            <w:noWrap w:val="0"/>
            <w:vAlign w:val="center"/>
          </w:tcPr>
          <w:p w14:paraId="14A543CB">
            <w:pPr>
              <w:spacing w:line="320" w:lineRule="exact"/>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7</w:t>
            </w:r>
          </w:p>
        </w:tc>
        <w:tc>
          <w:tcPr>
            <w:tcW w:w="1905" w:type="dxa"/>
            <w:noWrap w:val="0"/>
            <w:vAlign w:val="center"/>
          </w:tcPr>
          <w:p w14:paraId="43BB3A37">
            <w:pPr>
              <w:spacing w:line="320" w:lineRule="exact"/>
              <w:jc w:val="center"/>
              <w:rPr>
                <w:rFonts w:ascii="Times New Roman" w:hAnsi="Times New Roman" w:eastAsia="方正仿宋_GBK"/>
                <w:sz w:val="24"/>
              </w:rPr>
            </w:pPr>
            <w:r>
              <w:rPr>
                <w:rFonts w:hint="default" w:ascii="Times New Roman" w:hAnsi="Times New Roman" w:eastAsia="方正仿宋_GBK" w:cs="Times New Roman"/>
                <w:sz w:val="24"/>
                <w:szCs w:val="24"/>
                <w:lang w:val="en-US" w:eastAsia="zh-CN"/>
              </w:rPr>
              <w:t>“渝快办”智能化运营体系优化路径研</w:t>
            </w:r>
            <w:r>
              <w:rPr>
                <w:rFonts w:hint="default" w:ascii="Times New Roman" w:hAnsi="Times New Roman" w:eastAsia="方正仿宋_GBK" w:cs="Times New Roman"/>
                <w:sz w:val="24"/>
              </w:rPr>
              <w:t>究</w:t>
            </w:r>
          </w:p>
        </w:tc>
        <w:tc>
          <w:tcPr>
            <w:tcW w:w="0" w:type="auto"/>
            <w:noWrap w:val="0"/>
            <w:vAlign w:val="center"/>
          </w:tcPr>
          <w:p w14:paraId="45CB0A5F">
            <w:pPr>
              <w:spacing w:before="0" w:after="0" w:line="281" w:lineRule="exact"/>
              <w:jc w:val="left"/>
              <w:rPr>
                <w:rFonts w:ascii="Times New Roman" w:hAnsi="Times New Roman" w:eastAsia="方正仿宋_GBK"/>
                <w:sz w:val="24"/>
              </w:rPr>
            </w:pPr>
            <w:r>
              <w:rPr>
                <w:rFonts w:hint="default" w:ascii="Times New Roman" w:hAnsi="Times New Roman" w:eastAsia="方正仿宋_GBK"/>
                <w:sz w:val="24"/>
                <w:highlight w:val="none"/>
                <w:lang w:val="en-US" w:eastAsia="zh-CN"/>
              </w:rPr>
              <w:t>本课题聚焦“渝快办”智能化运营体系优化，有助于提升平台高效协同能力与智能服务水平，推动政务服务从“能办”向“好办、智办”转变。研究成果将为超大城市治理现代化提供实践范本，助力重庆成为全国数字政务创新高地。</w:t>
            </w:r>
          </w:p>
        </w:tc>
        <w:tc>
          <w:tcPr>
            <w:tcW w:w="5841" w:type="dxa"/>
            <w:noWrap w:val="0"/>
            <w:vAlign w:val="center"/>
          </w:tcPr>
          <w:p w14:paraId="333D6E02">
            <w:pPr>
              <w:adjustRightInd w:val="0"/>
              <w:snapToGrid w:val="0"/>
              <w:spacing w:line="320" w:lineRule="exact"/>
              <w:jc w:val="left"/>
              <w:rPr>
                <w:rFonts w:hint="eastAsia" w:ascii="Times New Roman" w:hAnsi="Times New Roman" w:eastAsia="方正仿宋_GBK"/>
                <w:b/>
                <w:bCs/>
                <w:sz w:val="24"/>
                <w:highlight w:val="none"/>
              </w:rPr>
            </w:pPr>
            <w:r>
              <w:rPr>
                <w:rFonts w:hint="eastAsia" w:ascii="Times New Roman" w:hAnsi="Times New Roman" w:eastAsia="方正仿宋_GBK"/>
                <w:b/>
                <w:bCs/>
                <w:sz w:val="24"/>
                <w:highlight w:val="none"/>
              </w:rPr>
              <w:t>研究目标：</w:t>
            </w:r>
          </w:p>
          <w:p w14:paraId="3FC40ADC">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本课题紧扣重庆数字政府“1361”架构，旨在全面评估“渝快办”智能化运营现状，识别关键问题，提出涵盖运营体系、管理机制与制度保障的改进方案，助力重庆打造更加高效协同、智能精准的政务服务运营体系。</w:t>
            </w:r>
          </w:p>
          <w:p w14:paraId="74F2A2E6">
            <w:pPr>
              <w:adjustRightInd w:val="0"/>
              <w:snapToGrid w:val="0"/>
              <w:spacing w:line="320" w:lineRule="exact"/>
              <w:jc w:val="left"/>
              <w:rPr>
                <w:rFonts w:hint="eastAsia" w:ascii="Times New Roman" w:hAnsi="Times New Roman" w:eastAsia="方正仿宋_GBK" w:cs="Times New Roman"/>
                <w:b/>
                <w:bCs/>
                <w:sz w:val="24"/>
                <w:highlight w:val="none"/>
              </w:rPr>
            </w:pPr>
            <w:r>
              <w:rPr>
                <w:rFonts w:hint="eastAsia" w:ascii="Times New Roman" w:hAnsi="Times New Roman" w:eastAsia="方正仿宋_GBK" w:cs="Times New Roman"/>
                <w:b/>
                <w:bCs/>
                <w:sz w:val="24"/>
                <w:highlight w:val="none"/>
              </w:rPr>
              <w:t>主要内容：</w:t>
            </w:r>
          </w:p>
          <w:p w14:paraId="1EB92307">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1</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“渝快办”平台现状分析</w:t>
            </w:r>
            <w:r>
              <w:rPr>
                <w:rFonts w:hint="eastAsia" w:ascii="Times New Roman" w:hAnsi="Times New Roman" w:eastAsia="方正仿宋_GBK"/>
                <w:sz w:val="24"/>
                <w:highlight w:val="none"/>
                <w:lang w:val="en-US" w:eastAsia="zh-CN"/>
              </w:rPr>
              <w:t>。</w:t>
            </w:r>
          </w:p>
          <w:p w14:paraId="6EBFF675">
            <w:pPr>
              <w:spacing w:before="0" w:after="0" w:line="281" w:lineRule="exact"/>
              <w:jc w:val="left"/>
              <w:rPr>
                <w:rFonts w:hint="default" w:ascii="Times New Roman" w:hAnsi="Times New Roman" w:eastAsia="方正仿宋_GBK"/>
                <w:sz w:val="24"/>
                <w:highlight w:val="none"/>
                <w:lang w:val="en-US" w:eastAsia="zh-CN"/>
              </w:rPr>
            </w:pPr>
            <w:r>
              <w:rPr>
                <w:rFonts w:hint="eastAsia" w:ascii="Times New Roman" w:hAnsi="Times New Roman" w:eastAsia="方正仿宋_GBK"/>
                <w:sz w:val="24"/>
                <w:highlight w:val="none"/>
                <w:lang w:val="en-US" w:eastAsia="zh-CN"/>
              </w:rPr>
              <w:t>2、</w:t>
            </w:r>
            <w:r>
              <w:rPr>
                <w:rFonts w:hint="default" w:ascii="Times New Roman" w:hAnsi="Times New Roman" w:eastAsia="方正仿宋_GBK"/>
                <w:sz w:val="24"/>
                <w:highlight w:val="none"/>
                <w:lang w:val="en-US" w:eastAsia="zh-CN"/>
              </w:rPr>
              <w:t>服务能力评估与用户需求调研</w:t>
            </w:r>
            <w:r>
              <w:rPr>
                <w:rFonts w:hint="eastAsia" w:ascii="Times New Roman" w:hAnsi="Times New Roman" w:eastAsia="方正仿宋_GBK"/>
                <w:sz w:val="24"/>
                <w:highlight w:val="none"/>
                <w:lang w:val="en-US" w:eastAsia="zh-CN"/>
              </w:rPr>
              <w:t>。</w:t>
            </w:r>
          </w:p>
          <w:p w14:paraId="23052162">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3</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运营体系优化路径研究</w:t>
            </w:r>
            <w:r>
              <w:rPr>
                <w:rFonts w:hint="eastAsia" w:ascii="Times New Roman" w:hAnsi="Times New Roman" w:eastAsia="方正仿宋_GBK"/>
                <w:sz w:val="24"/>
                <w:highlight w:val="none"/>
                <w:lang w:val="en-US" w:eastAsia="zh-CN"/>
              </w:rPr>
              <w:t>。</w:t>
            </w:r>
          </w:p>
          <w:p w14:paraId="5B46AD88">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4</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国内外先进案例分析与实践验证；</w:t>
            </w:r>
          </w:p>
          <w:p w14:paraId="487BAC12">
            <w:pPr>
              <w:spacing w:before="0" w:after="0" w:line="281" w:lineRule="exact"/>
              <w:jc w:val="left"/>
              <w:rPr>
                <w:rFonts w:ascii="Times New Roman" w:hAnsi="Times New Roman" w:eastAsia="方正仿宋_GBK"/>
                <w:sz w:val="24"/>
              </w:rPr>
            </w:pPr>
            <w:r>
              <w:rPr>
                <w:rFonts w:hint="default" w:ascii="Times New Roman" w:hAnsi="Times New Roman" w:eastAsia="方正仿宋_GBK"/>
                <w:sz w:val="24"/>
                <w:highlight w:val="none"/>
                <w:lang w:val="en-US" w:eastAsia="zh-CN"/>
              </w:rPr>
              <w:t>5</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政策建议与实施保障。</w:t>
            </w:r>
          </w:p>
        </w:tc>
      </w:tr>
      <w:tr w14:paraId="4695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1" w:type="dxa"/>
            <w:noWrap w:val="0"/>
            <w:vAlign w:val="center"/>
          </w:tcPr>
          <w:p w14:paraId="48D06C6A">
            <w:pPr>
              <w:spacing w:line="320" w:lineRule="exact"/>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8</w:t>
            </w:r>
          </w:p>
        </w:tc>
        <w:tc>
          <w:tcPr>
            <w:tcW w:w="1905" w:type="dxa"/>
            <w:noWrap w:val="0"/>
            <w:vAlign w:val="center"/>
          </w:tcPr>
          <w:p w14:paraId="7D65242C">
            <w:pPr>
              <w:spacing w:line="320" w:lineRule="exact"/>
              <w:jc w:val="center"/>
              <w:rPr>
                <w:rFonts w:ascii="Times New Roman" w:hAnsi="Times New Roman" w:eastAsia="方正仿宋_GBK"/>
                <w:sz w:val="24"/>
              </w:rPr>
            </w:pPr>
            <w:r>
              <w:rPr>
                <w:rFonts w:hint="default" w:ascii="Times New Roman" w:hAnsi="Times New Roman" w:eastAsia="方正仿宋_GBK" w:cs="Times New Roman"/>
                <w:sz w:val="24"/>
                <w:szCs w:val="24"/>
                <w:highlight w:val="none"/>
                <w:lang w:val="en-US" w:eastAsia="zh-CN"/>
              </w:rPr>
              <w:t>建立全国一体化算力网络成渝节点统一算力监测调度体系研究</w:t>
            </w:r>
          </w:p>
        </w:tc>
        <w:tc>
          <w:tcPr>
            <w:tcW w:w="0" w:type="auto"/>
            <w:noWrap w:val="0"/>
            <w:vAlign w:val="center"/>
          </w:tcPr>
          <w:p w14:paraId="1D7E8FA7">
            <w:pPr>
              <w:keepNext w:val="0"/>
              <w:keepLines w:val="0"/>
              <w:pageBreakBefore w:val="0"/>
              <w:widowControl w:val="0"/>
              <w:spacing w:line="281" w:lineRule="exact"/>
              <w:rPr>
                <w:rFonts w:ascii="Times New Roman" w:hAnsi="Times New Roman" w:eastAsia="方正仿宋_GBK"/>
                <w:sz w:val="24"/>
              </w:rPr>
            </w:pPr>
            <w:r>
              <w:rPr>
                <w:rFonts w:hint="default" w:ascii="Times New Roman" w:hAnsi="Times New Roman" w:eastAsia="方正仿宋_GBK"/>
                <w:sz w:val="24"/>
                <w:highlight w:val="none"/>
                <w:lang w:val="en-US" w:eastAsia="zh-CN"/>
              </w:rPr>
              <w:t>本课题聚焦重庆数据中心集群和天府数据中心集群，探索研究跨地区算力监测、算力调度等协同机制，</w:t>
            </w:r>
            <w:r>
              <w:rPr>
                <w:rFonts w:hint="eastAsia" w:ascii="Times New Roman" w:hAnsi="Times New Roman" w:eastAsia="方正仿宋_GBK"/>
                <w:sz w:val="24"/>
                <w:highlight w:val="none"/>
                <w:lang w:val="en-US" w:eastAsia="zh-CN"/>
              </w:rPr>
              <w:t>有力</w:t>
            </w:r>
            <w:r>
              <w:rPr>
                <w:rFonts w:hint="default" w:ascii="Times New Roman" w:hAnsi="Times New Roman" w:eastAsia="方正仿宋_GBK"/>
                <w:sz w:val="24"/>
                <w:highlight w:val="none"/>
                <w:lang w:val="en-US" w:eastAsia="zh-CN"/>
              </w:rPr>
              <w:t>推动构建成渝两地算力互联互通发展格局，有效促进算力资源的高效集约利用和绿色可持续发展，充分发挥全国一体化算力网络国家枢纽节点引领带动作用。</w:t>
            </w:r>
          </w:p>
        </w:tc>
        <w:tc>
          <w:tcPr>
            <w:tcW w:w="5841" w:type="dxa"/>
            <w:noWrap w:val="0"/>
            <w:vAlign w:val="center"/>
          </w:tcPr>
          <w:p w14:paraId="45EE7B3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Style w:val="14"/>
                <w:rFonts w:hint="eastAsia"/>
                <w:i w:val="0"/>
                <w:iCs w:val="0"/>
                <w:sz w:val="24"/>
                <w:szCs w:val="24"/>
                <w:highlight w:val="none"/>
                <w:lang w:val="en-US" w:eastAsia="zh-CN" w:bidi="ar"/>
              </w:rPr>
            </w:pPr>
            <w:r>
              <w:rPr>
                <w:rStyle w:val="14"/>
                <w:rFonts w:hint="eastAsia"/>
                <w:i w:val="0"/>
                <w:iCs w:val="0"/>
                <w:sz w:val="24"/>
                <w:szCs w:val="24"/>
                <w:highlight w:val="none"/>
                <w:lang w:val="en-US" w:eastAsia="zh-CN" w:bidi="ar"/>
              </w:rPr>
              <w:t>研究目标：</w:t>
            </w:r>
          </w:p>
          <w:p w14:paraId="2144AF84">
            <w:pPr>
              <w:keepNext w:val="0"/>
              <w:keepLines w:val="0"/>
              <w:pageBreakBefore w:val="0"/>
              <w:widowControl w:val="0"/>
              <w:spacing w:line="281" w:lineRule="exact"/>
              <w:rPr>
                <w:rFonts w:hint="eastAsia"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通过研究“集约高效、安全可靠、绿色低碳、开放共享”的成渝国家枢纽节点算力监测调度体系，探讨成渝地区算力资源联合调度机制，为打造双核联动、按需流动、弹性调配的算力资源服务平台提供智力支持和决策咨询。</w:t>
            </w:r>
          </w:p>
          <w:p w14:paraId="2B19E7F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Style w:val="14"/>
                <w:rFonts w:hint="eastAsia"/>
                <w:i w:val="0"/>
                <w:iCs w:val="0"/>
                <w:sz w:val="24"/>
                <w:szCs w:val="24"/>
                <w:highlight w:val="none"/>
                <w:lang w:val="en-US" w:eastAsia="zh-CN" w:bidi="ar"/>
              </w:rPr>
            </w:pPr>
            <w:r>
              <w:rPr>
                <w:rStyle w:val="14"/>
                <w:rFonts w:hint="eastAsia"/>
                <w:i w:val="0"/>
                <w:iCs w:val="0"/>
                <w:sz w:val="24"/>
                <w:szCs w:val="24"/>
                <w:highlight w:val="none"/>
                <w:lang w:val="en-US" w:eastAsia="zh-CN" w:bidi="ar"/>
              </w:rPr>
              <w:t>主要内容：</w:t>
            </w:r>
          </w:p>
          <w:p w14:paraId="41BA5A2D">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1</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开展前期情况调研</w:t>
            </w:r>
            <w:r>
              <w:rPr>
                <w:rFonts w:hint="eastAsia" w:ascii="Times New Roman" w:hAnsi="Times New Roman" w:eastAsia="方正仿宋_GBK"/>
                <w:sz w:val="24"/>
                <w:highlight w:val="none"/>
                <w:lang w:val="en-US" w:eastAsia="zh-CN"/>
              </w:rPr>
              <w:t>。</w:t>
            </w:r>
          </w:p>
          <w:p w14:paraId="3E092C9A">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2</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梳理成渝地区统一的算力监测指标体系</w:t>
            </w:r>
            <w:r>
              <w:rPr>
                <w:rFonts w:hint="eastAsia" w:ascii="Times New Roman" w:hAnsi="Times New Roman" w:eastAsia="方正仿宋_GBK"/>
                <w:sz w:val="24"/>
                <w:highlight w:val="none"/>
                <w:lang w:val="en-US" w:eastAsia="zh-CN"/>
              </w:rPr>
              <w:t>。</w:t>
            </w:r>
          </w:p>
          <w:p w14:paraId="081AB221">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3</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研究算力网络承载体系</w:t>
            </w:r>
            <w:r>
              <w:rPr>
                <w:rFonts w:hint="eastAsia" w:ascii="Times New Roman" w:hAnsi="Times New Roman" w:eastAsia="方正仿宋_GBK"/>
                <w:sz w:val="24"/>
                <w:highlight w:val="none"/>
                <w:lang w:val="en-US" w:eastAsia="zh-CN"/>
              </w:rPr>
              <w:t>。</w:t>
            </w:r>
          </w:p>
          <w:p w14:paraId="7CA1C7F2">
            <w:pPr>
              <w:spacing w:before="0" w:after="0" w:line="281" w:lineRule="exact"/>
              <w:jc w:val="lef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4</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探索算力调度运营机制</w:t>
            </w:r>
            <w:r>
              <w:rPr>
                <w:rFonts w:hint="eastAsia" w:ascii="Times New Roman" w:hAnsi="Times New Roman" w:eastAsia="方正仿宋_GBK"/>
                <w:sz w:val="24"/>
                <w:highlight w:val="none"/>
                <w:lang w:val="en-US" w:eastAsia="zh-CN"/>
              </w:rPr>
              <w:t>。</w:t>
            </w:r>
          </w:p>
          <w:p w14:paraId="6AAA4FEA">
            <w:pPr>
              <w:spacing w:before="0" w:after="0" w:line="281" w:lineRule="exact"/>
              <w:jc w:val="left"/>
              <w:rPr>
                <w:rFonts w:ascii="Times New Roman" w:hAnsi="Times New Roman" w:eastAsia="方正仿宋_GBK"/>
                <w:sz w:val="24"/>
              </w:rPr>
            </w:pPr>
            <w:r>
              <w:rPr>
                <w:rFonts w:hint="default" w:ascii="Times New Roman" w:hAnsi="Times New Roman" w:eastAsia="方正仿宋_GBK"/>
                <w:sz w:val="24"/>
                <w:highlight w:val="none"/>
                <w:lang w:val="en-US" w:eastAsia="zh-CN"/>
              </w:rPr>
              <w:t>5</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谋划算力资源特色服务。</w:t>
            </w:r>
          </w:p>
        </w:tc>
      </w:tr>
      <w:tr w14:paraId="3AE2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1" w:type="dxa"/>
            <w:noWrap w:val="0"/>
            <w:vAlign w:val="center"/>
          </w:tcPr>
          <w:p w14:paraId="7B5E3BC3">
            <w:pPr>
              <w:spacing w:line="320" w:lineRule="exact"/>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9</w:t>
            </w:r>
          </w:p>
        </w:tc>
        <w:tc>
          <w:tcPr>
            <w:tcW w:w="1905" w:type="dxa"/>
            <w:noWrap w:val="0"/>
            <w:vAlign w:val="center"/>
          </w:tcPr>
          <w:p w14:paraId="6C380CA6">
            <w:pPr>
              <w:spacing w:line="320" w:lineRule="exact"/>
              <w:jc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lang w:val="en-US" w:eastAsia="zh-CN"/>
              </w:rPr>
              <w:t>人工智能赋能数字重庆建设</w:t>
            </w:r>
            <w:r>
              <w:rPr>
                <w:rFonts w:hint="default" w:ascii="Times New Roman" w:hAnsi="Times New Roman" w:eastAsia="方正仿宋_GBK" w:cs="Times New Roman"/>
                <w:sz w:val="24"/>
                <w:szCs w:val="24"/>
                <w:lang w:eastAsia="zh-CN"/>
              </w:rPr>
              <w:t>体制机制研究</w:t>
            </w:r>
          </w:p>
        </w:tc>
        <w:tc>
          <w:tcPr>
            <w:tcW w:w="0" w:type="auto"/>
            <w:noWrap w:val="0"/>
            <w:vAlign w:val="center"/>
          </w:tcPr>
          <w:p w14:paraId="5E458EDD">
            <w:pPr>
              <w:keepNext w:val="0"/>
              <w:keepLines w:val="0"/>
              <w:pageBreakBefore w:val="0"/>
              <w:widowControl w:val="0"/>
              <w:spacing w:line="281" w:lineRule="exact"/>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sz w:val="24"/>
                <w:highlight w:val="none"/>
                <w:lang w:val="en-US" w:eastAsia="zh-CN"/>
              </w:rPr>
              <w:t>本课题聚焦各部门、区县在运用AI赋能的过程中，存在的大模型和智能体开发成本高、数据利用率低等问题，研究人工智能赋能数字重庆建设的体制机制，助力各级各部门高效运用AI基础资源，赋能城市治理、政务服务等领域。</w:t>
            </w:r>
          </w:p>
        </w:tc>
        <w:tc>
          <w:tcPr>
            <w:tcW w:w="5841" w:type="dxa"/>
            <w:noWrap w:val="0"/>
            <w:vAlign w:val="center"/>
          </w:tcPr>
          <w:p w14:paraId="26FDC78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Style w:val="14"/>
                <w:rFonts w:hint="eastAsia"/>
                <w:i w:val="0"/>
                <w:iCs w:val="0"/>
                <w:sz w:val="24"/>
                <w:szCs w:val="24"/>
                <w:highlight w:val="none"/>
                <w:lang w:val="en-US" w:eastAsia="zh-CN" w:bidi="ar"/>
              </w:rPr>
            </w:pPr>
            <w:r>
              <w:rPr>
                <w:rStyle w:val="14"/>
                <w:rFonts w:hint="eastAsia"/>
                <w:i w:val="0"/>
                <w:iCs w:val="0"/>
                <w:sz w:val="24"/>
                <w:szCs w:val="24"/>
                <w:highlight w:val="none"/>
                <w:lang w:val="en-US" w:eastAsia="zh-CN" w:bidi="ar"/>
              </w:rPr>
              <w:t>研究目标：</w:t>
            </w:r>
          </w:p>
          <w:p w14:paraId="6DA7EC3C">
            <w:pPr>
              <w:keepNext w:val="0"/>
              <w:keepLines w:val="0"/>
              <w:pageBreakBefore w:val="0"/>
              <w:widowControl w:val="0"/>
              <w:spacing w:line="281" w:lineRule="exact"/>
              <w:rPr>
                <w:rFonts w:hint="default" w:ascii="Times New Roman" w:hAnsi="Times New Roman" w:eastAsia="方正仿宋_GBK"/>
                <w:sz w:val="24"/>
                <w:highlight w:val="none"/>
                <w:lang w:val="en-US" w:eastAsia="zh-Hans"/>
              </w:rPr>
            </w:pPr>
            <w:r>
              <w:rPr>
                <w:rFonts w:hint="default" w:ascii="Times New Roman" w:hAnsi="Times New Roman" w:eastAsia="方正仿宋_GBK"/>
                <w:sz w:val="24"/>
                <w:highlight w:val="none"/>
                <w:lang w:val="en-US" w:eastAsia="zh-Hans"/>
              </w:rPr>
              <w:t>在数字重庆建设背景下，调研、分析当前各级各部门AI赋能的现状及问题，评估数字重庆人工智能底座建设内容和使用效果，提出全市AI赋能工作的体制机制改进方案， 促进AI赋能工作落地见效。</w:t>
            </w:r>
          </w:p>
          <w:p w14:paraId="0B3920D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Style w:val="14"/>
                <w:rFonts w:hint="eastAsia"/>
                <w:i w:val="0"/>
                <w:iCs w:val="0"/>
                <w:sz w:val="24"/>
                <w:szCs w:val="24"/>
                <w:highlight w:val="none"/>
                <w:lang w:val="en-US" w:eastAsia="zh-CN" w:bidi="ar"/>
              </w:rPr>
            </w:pPr>
            <w:r>
              <w:rPr>
                <w:rStyle w:val="14"/>
                <w:rFonts w:hint="eastAsia"/>
                <w:i w:val="0"/>
                <w:iCs w:val="0"/>
                <w:sz w:val="24"/>
                <w:szCs w:val="24"/>
                <w:highlight w:val="none"/>
                <w:lang w:val="en-US" w:eastAsia="zh-CN" w:bidi="ar"/>
              </w:rPr>
              <w:t>主要内容：</w:t>
            </w:r>
          </w:p>
          <w:p w14:paraId="3582C13C">
            <w:pPr>
              <w:keepNext w:val="0"/>
              <w:keepLines w:val="0"/>
              <w:pageBreakBefore w:val="0"/>
              <w:widowControl w:val="0"/>
              <w:spacing w:line="281" w:lineRule="exact"/>
              <w:rPr>
                <w:rFonts w:hint="eastAsia"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Hans"/>
              </w:rPr>
              <w:t>1</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Hans"/>
              </w:rPr>
              <w:t>搜集、整理全国主要城市AI赋能经验做法</w:t>
            </w:r>
            <w:r>
              <w:rPr>
                <w:rFonts w:hint="eastAsia" w:ascii="Times New Roman" w:hAnsi="Times New Roman" w:eastAsia="方正仿宋_GBK"/>
                <w:sz w:val="24"/>
                <w:highlight w:val="none"/>
                <w:lang w:val="en-US" w:eastAsia="zh-CN"/>
              </w:rPr>
              <w:t>。</w:t>
            </w:r>
          </w:p>
          <w:p w14:paraId="0E116991">
            <w:pPr>
              <w:keepNext w:val="0"/>
              <w:keepLines w:val="0"/>
              <w:pageBreakBefore w:val="0"/>
              <w:widowControl w:val="0"/>
              <w:spacing w:line="281" w:lineRule="exact"/>
              <w:rPr>
                <w:rFonts w:hint="eastAsia"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Hans"/>
              </w:rPr>
              <w:t>2</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Hans"/>
              </w:rPr>
              <w:t>重庆市AI赋能成果、存在问题</w:t>
            </w:r>
            <w:r>
              <w:rPr>
                <w:rFonts w:hint="eastAsia" w:ascii="Times New Roman" w:hAnsi="Times New Roman" w:eastAsia="方正仿宋_GBK"/>
                <w:sz w:val="24"/>
                <w:highlight w:val="none"/>
                <w:lang w:val="en-US" w:eastAsia="zh-CN"/>
              </w:rPr>
              <w:t>。</w:t>
            </w:r>
          </w:p>
          <w:p w14:paraId="31927C22">
            <w:pPr>
              <w:keepNext w:val="0"/>
              <w:keepLines w:val="0"/>
              <w:pageBreakBefore w:val="0"/>
              <w:widowControl w:val="0"/>
              <w:spacing w:line="281" w:lineRule="exact"/>
              <w:rPr>
                <w:rFonts w:hint="eastAsia"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Hans"/>
              </w:rPr>
              <w:t>3</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Hans"/>
              </w:rPr>
              <w:t>评估数字重庆人工智能底座建设内容、存在问题、使用成效</w:t>
            </w:r>
            <w:r>
              <w:rPr>
                <w:rFonts w:hint="eastAsia" w:ascii="Times New Roman" w:hAnsi="Times New Roman" w:eastAsia="方正仿宋_GBK"/>
                <w:sz w:val="24"/>
                <w:highlight w:val="none"/>
                <w:lang w:val="en-US" w:eastAsia="zh-CN"/>
              </w:rPr>
              <w:t>。</w:t>
            </w:r>
          </w:p>
          <w:p w14:paraId="78837630">
            <w:pPr>
              <w:keepNext w:val="0"/>
              <w:keepLines w:val="0"/>
              <w:pageBreakBefore w:val="0"/>
              <w:widowControl w:val="0"/>
              <w:spacing w:line="281" w:lineRule="exact"/>
              <w:rPr>
                <w:rFonts w:hint="eastAsia"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Hans"/>
              </w:rPr>
              <w:t>4</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Hans"/>
              </w:rPr>
              <w:t>AI赋能数字重庆建设整体设计</w:t>
            </w:r>
            <w:r>
              <w:rPr>
                <w:rFonts w:hint="eastAsia" w:ascii="Times New Roman" w:hAnsi="Times New Roman" w:eastAsia="方正仿宋_GBK"/>
                <w:sz w:val="24"/>
                <w:highlight w:val="none"/>
                <w:lang w:val="en-US" w:eastAsia="zh-CN"/>
              </w:rPr>
              <w:t>。</w:t>
            </w:r>
          </w:p>
          <w:p w14:paraId="2550B404">
            <w:pPr>
              <w:keepNext w:val="0"/>
              <w:keepLines w:val="0"/>
              <w:pageBreakBefore w:val="0"/>
              <w:widowControl w:val="0"/>
              <w:spacing w:line="281" w:lineRule="exact"/>
              <w:rPr>
                <w:rFonts w:hint="default" w:ascii="Times New Roman" w:hAnsi="Times New Roman" w:eastAsia="方正仿宋_GBK"/>
                <w:sz w:val="24"/>
                <w:highlight w:val="none"/>
                <w:lang w:val="en-US" w:eastAsia="zh-Hans"/>
              </w:rPr>
            </w:pPr>
          </w:p>
          <w:p w14:paraId="0E0DAF1B">
            <w:pPr>
              <w:keepNext w:val="0"/>
              <w:keepLines w:val="0"/>
              <w:pageBreakBefore w:val="0"/>
              <w:widowControl w:val="0"/>
              <w:spacing w:line="281" w:lineRule="exact"/>
              <w:rPr>
                <w:rFonts w:hint="default" w:ascii="Times New Roman" w:hAnsi="Times New Roman" w:eastAsia="方正仿宋_GBK"/>
                <w:sz w:val="24"/>
                <w:highlight w:val="none"/>
                <w:lang w:val="en-US" w:eastAsia="zh-CN"/>
              </w:rPr>
            </w:pPr>
          </w:p>
        </w:tc>
      </w:tr>
      <w:tr w14:paraId="69F5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1" w:type="dxa"/>
            <w:noWrap w:val="0"/>
            <w:vAlign w:val="center"/>
          </w:tcPr>
          <w:p w14:paraId="6DB9F1ED">
            <w:pPr>
              <w:spacing w:line="320" w:lineRule="exact"/>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10</w:t>
            </w:r>
          </w:p>
        </w:tc>
        <w:tc>
          <w:tcPr>
            <w:tcW w:w="1905" w:type="dxa"/>
            <w:noWrap w:val="0"/>
            <w:vAlign w:val="center"/>
          </w:tcPr>
          <w:p w14:paraId="70EF7EC3">
            <w:pPr>
              <w:spacing w:line="320" w:lineRule="exact"/>
              <w:jc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rPr>
              <w:t>以机关党建品牌高质量建设赋能</w:t>
            </w:r>
            <w:r>
              <w:rPr>
                <w:rFonts w:hint="default" w:ascii="Times New Roman" w:hAnsi="Times New Roman" w:eastAsia="方正仿宋_GBK" w:cs="Times New Roman"/>
                <w:sz w:val="24"/>
                <w:szCs w:val="24"/>
                <w:lang w:val="en-US" w:eastAsia="zh-CN"/>
              </w:rPr>
              <w:t>超大城市</w:t>
            </w:r>
            <w:r>
              <w:rPr>
                <w:rFonts w:hint="default" w:ascii="Times New Roman" w:hAnsi="Times New Roman" w:eastAsia="方正仿宋_GBK" w:cs="Times New Roman"/>
                <w:sz w:val="24"/>
                <w:szCs w:val="24"/>
              </w:rPr>
              <w:t>高</w:t>
            </w:r>
            <w:r>
              <w:rPr>
                <w:rFonts w:hint="default" w:ascii="Times New Roman" w:hAnsi="Times New Roman" w:eastAsia="方正仿宋_GBK" w:cs="Times New Roman"/>
                <w:sz w:val="24"/>
                <w:szCs w:val="24"/>
                <w:lang w:val="en-US" w:eastAsia="zh-CN"/>
              </w:rPr>
              <w:t>效能治理</w:t>
            </w:r>
          </w:p>
        </w:tc>
        <w:tc>
          <w:tcPr>
            <w:tcW w:w="0" w:type="auto"/>
            <w:noWrap w:val="0"/>
            <w:vAlign w:val="center"/>
          </w:tcPr>
          <w:p w14:paraId="060E4025">
            <w:pPr>
              <w:keepNext w:val="0"/>
              <w:keepLines w:val="0"/>
              <w:pageBreakBefore w:val="0"/>
              <w:widowControl w:val="0"/>
              <w:spacing w:line="281" w:lineRule="exact"/>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sz w:val="24"/>
                <w:highlight w:val="none"/>
                <w:lang w:val="en-US" w:eastAsia="zh-CN"/>
              </w:rPr>
              <w:t>加强机关党建品牌建设是贯彻落实习近平总书记重要讲话精神、党中央决策部署和市委工作安排的实际行动，是提高机关党建质量的有效途径，也是提高我局党建品牌辨识度和影响力的重要举措。找准党建品牌高质量建设赋能中心工作的方法路径措施，有利于充分发挥机关党建围绕中心、建设队伍、服务群众职责作用，全面调动各方面积极因素，推动党建与业务工作深度融合，实现双促双提升。</w:t>
            </w:r>
          </w:p>
        </w:tc>
        <w:tc>
          <w:tcPr>
            <w:tcW w:w="5841" w:type="dxa"/>
            <w:noWrap w:val="0"/>
            <w:vAlign w:val="center"/>
          </w:tcPr>
          <w:p w14:paraId="3419F40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Style w:val="14"/>
                <w:rFonts w:hint="default"/>
                <w:i w:val="0"/>
                <w:iCs w:val="0"/>
                <w:sz w:val="24"/>
                <w:szCs w:val="24"/>
                <w:highlight w:val="none"/>
                <w:lang w:val="en-US" w:eastAsia="zh-CN" w:bidi="ar"/>
              </w:rPr>
            </w:pPr>
            <w:r>
              <w:rPr>
                <w:rStyle w:val="14"/>
                <w:rFonts w:hint="default"/>
                <w:i w:val="0"/>
                <w:iCs w:val="0"/>
                <w:sz w:val="24"/>
                <w:szCs w:val="24"/>
                <w:highlight w:val="none"/>
                <w:lang w:val="en-US" w:eastAsia="zh-CN" w:bidi="ar"/>
              </w:rPr>
              <w:t>研究目标：</w:t>
            </w:r>
          </w:p>
          <w:p w14:paraId="3A4EFEB0">
            <w:pPr>
              <w:keepNext w:val="0"/>
              <w:keepLines w:val="0"/>
              <w:pageBreakBefore w:val="0"/>
              <w:widowControl w:val="0"/>
              <w:spacing w:line="281" w:lineRule="exac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以“红岩先锋·为民智城”党建品牌培育创建过程为抓手，以数字重庆建设宏大实践为检验平台，从增强政治领导力、思想引领力、组织凝聚力、干事创业驱动力、为民服务战斗力等5个维度，逐一提出针对性方法、可行性路径、有效性措施和相应评价指标，助力局机关党建与超大城市现代化治理等重点工作双融双促双提升。</w:t>
            </w:r>
          </w:p>
          <w:p w14:paraId="5C67407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Style w:val="14"/>
                <w:rFonts w:hint="default"/>
                <w:i w:val="0"/>
                <w:iCs w:val="0"/>
                <w:sz w:val="24"/>
                <w:szCs w:val="24"/>
                <w:highlight w:val="none"/>
                <w:lang w:val="en-US" w:eastAsia="zh-CN" w:bidi="ar"/>
              </w:rPr>
            </w:pPr>
            <w:r>
              <w:rPr>
                <w:rStyle w:val="14"/>
                <w:rFonts w:hint="default"/>
                <w:i w:val="0"/>
                <w:iCs w:val="0"/>
                <w:sz w:val="24"/>
                <w:szCs w:val="24"/>
                <w:highlight w:val="none"/>
                <w:lang w:val="en-US" w:eastAsia="zh-CN" w:bidi="ar"/>
              </w:rPr>
              <w:t>主要内容：</w:t>
            </w:r>
          </w:p>
          <w:p w14:paraId="50F312E6">
            <w:pPr>
              <w:keepNext w:val="0"/>
              <w:keepLines w:val="0"/>
              <w:pageBreakBefore w:val="0"/>
              <w:widowControl w:val="0"/>
              <w:spacing w:line="281" w:lineRule="exac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包括但不限于以下内容：</w:t>
            </w:r>
          </w:p>
          <w:p w14:paraId="037E2ED5">
            <w:pPr>
              <w:keepNext w:val="0"/>
              <w:keepLines w:val="0"/>
              <w:pageBreakBefore w:val="0"/>
              <w:widowControl w:val="0"/>
              <w:spacing w:line="281" w:lineRule="exac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1</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高站位谋划，加强影响力建设。对标党中央及市委工作部署和市委直属机关工委工作安排，聚焦局党组实施方案，提出协同推进铸魂强基、数字引擎、数字减负、数字桥梁、数字清廉“五大工程”建设思路，以实战实效实绩壮大品牌影响力提供指导。</w:t>
            </w:r>
          </w:p>
          <w:p w14:paraId="514B9A2A">
            <w:pPr>
              <w:keepNext w:val="0"/>
              <w:keepLines w:val="0"/>
              <w:pageBreakBefore w:val="0"/>
              <w:widowControl w:val="0"/>
              <w:spacing w:line="281" w:lineRule="exact"/>
              <w:rPr>
                <w:rFonts w:hint="default" w:ascii="Times New Roman" w:hAnsi="Times New Roman" w:eastAsia="方正仿宋_GBK"/>
                <w:sz w:val="24"/>
                <w:highlight w:val="none"/>
                <w:lang w:val="en-US" w:eastAsia="zh-CN"/>
              </w:rPr>
            </w:pPr>
            <w:r>
              <w:rPr>
                <w:rFonts w:hint="default" w:ascii="Times New Roman" w:hAnsi="Times New Roman" w:eastAsia="方正仿宋_GBK"/>
                <w:sz w:val="24"/>
                <w:highlight w:val="none"/>
                <w:lang w:val="en-US" w:eastAsia="zh-CN"/>
              </w:rPr>
              <w:t>2</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高标准培育，打造特色化矩阵。聚焦“一支部一特色”，以机关党建品牌培育为牵引，为直属支部提炼形成鲜明的子品牌、赋予特色内涵、找准特色承载提供思路方法，通过“申报-评价-认定-发布”，逐步壮大机关品牌矩阵。</w:t>
            </w:r>
          </w:p>
          <w:p w14:paraId="673FD388">
            <w:pPr>
              <w:keepNext w:val="0"/>
              <w:keepLines w:val="0"/>
              <w:pageBreakBefore w:val="0"/>
              <w:widowControl w:val="0"/>
              <w:spacing w:line="281" w:lineRule="exact"/>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sz w:val="24"/>
                <w:highlight w:val="none"/>
                <w:lang w:val="en-US" w:eastAsia="zh-CN"/>
              </w:rPr>
              <w:t>3</w:t>
            </w:r>
            <w:r>
              <w:rPr>
                <w:rFonts w:hint="eastAsia" w:ascii="Times New Roman" w:hAnsi="Times New Roman" w:eastAsia="方正仿宋_GBK"/>
                <w:sz w:val="24"/>
                <w:highlight w:val="none"/>
                <w:lang w:val="en-US" w:eastAsia="zh-CN"/>
              </w:rPr>
              <w:t>、</w:t>
            </w:r>
            <w:r>
              <w:rPr>
                <w:rFonts w:hint="default" w:ascii="Times New Roman" w:hAnsi="Times New Roman" w:eastAsia="方正仿宋_GBK"/>
                <w:sz w:val="24"/>
                <w:highlight w:val="none"/>
                <w:lang w:val="en-US" w:eastAsia="zh-CN"/>
              </w:rPr>
              <w:t>高效能融合，强化高质量赋能。探索机关党建品牌高质量建设赋能超大城市高效能治理的工作机制，围绕增强政治领导力、思想引领力、组织凝聚力、干事创业驱动力、为民服务战斗力等5个实践路径分别形成评价指标，助推业务工作争创更多标志性成果，并结合年度党建考核工作，将机关党建品牌高质量建设赋能超大城市 高效能治理的评价指标转化为考核指标，量化评价局系统机关党建品牌高质量建设的工作成效，验证赋能工作机制的科学性和可行性，为友邻单位提供有益的借鉴参考。</w:t>
            </w:r>
          </w:p>
        </w:tc>
      </w:tr>
    </w:tbl>
    <w:p w14:paraId="4E2D5B4B">
      <w:pPr>
        <w:rPr>
          <w:rFonts w:hint="eastAsia"/>
        </w:rPr>
        <w:sectPr>
          <w:footerReference r:id="rId3" w:type="default"/>
          <w:pgSz w:w="16838" w:h="11906" w:orient="landscape"/>
          <w:pgMar w:top="1587" w:right="2098" w:bottom="1474" w:left="1984"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268579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Times New Roman" w:hAnsi="Times New Roman" w:eastAsia="方正仿宋_GBK" w:cs="Times New Roman"/>
          <w:kern w:val="2"/>
          <w:sz w:val="32"/>
          <w:szCs w:val="32"/>
          <w:lang w:val="en-US" w:eastAsia="zh-CN" w:bidi="ar-SA"/>
        </w:rPr>
      </w:pPr>
    </w:p>
    <w:sectPr>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A1DF">
    <w:pPr>
      <w:pStyle w:val="4"/>
      <w:tabs>
        <w:tab w:val="center" w:pos="4140"/>
        <w:tab w:val="right" w:pos="830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CA4FA4">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0CCA4FA4">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C78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AEA28">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9AEA28">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43F6D"/>
    <w:multiLevelType w:val="singleLevel"/>
    <w:tmpl w:val="88B43F6D"/>
    <w:lvl w:ilvl="0" w:tentative="0">
      <w:start w:val="1"/>
      <w:numFmt w:val="decimal"/>
      <w:suff w:val="nothing"/>
      <w:lvlText w:val="%1、"/>
      <w:lvlJc w:val="left"/>
    </w:lvl>
  </w:abstractNum>
  <w:abstractNum w:abstractNumId="1">
    <w:nsid w:val="A0ED742B"/>
    <w:multiLevelType w:val="singleLevel"/>
    <w:tmpl w:val="A0ED742B"/>
    <w:lvl w:ilvl="0" w:tentative="0">
      <w:start w:val="1"/>
      <w:numFmt w:val="decimal"/>
      <w:suff w:val="nothing"/>
      <w:lvlText w:val="%1、"/>
      <w:lvlJc w:val="left"/>
      <w:rPr>
        <w:rFonts w:hint="default"/>
        <w:b w:val="0"/>
        <w:bCs w:val="0"/>
      </w:rPr>
    </w:lvl>
  </w:abstractNum>
  <w:abstractNum w:abstractNumId="2">
    <w:nsid w:val="1CF231AF"/>
    <w:multiLevelType w:val="singleLevel"/>
    <w:tmpl w:val="1CF231A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WM0OWQzNGNlNDk3MDQyZDkyNmYxM2RlM2M4YmUifQ=="/>
  </w:docVars>
  <w:rsids>
    <w:rsidRoot w:val="F0FBCAD1"/>
    <w:rsid w:val="01284C10"/>
    <w:rsid w:val="0288005D"/>
    <w:rsid w:val="04733C12"/>
    <w:rsid w:val="04A40A52"/>
    <w:rsid w:val="04FB7CB2"/>
    <w:rsid w:val="064A5629"/>
    <w:rsid w:val="076F161C"/>
    <w:rsid w:val="07D653C6"/>
    <w:rsid w:val="08850B9A"/>
    <w:rsid w:val="09615163"/>
    <w:rsid w:val="0A272F56"/>
    <w:rsid w:val="0D6E42F3"/>
    <w:rsid w:val="0DA41AC3"/>
    <w:rsid w:val="0DAB3499"/>
    <w:rsid w:val="0E6507AC"/>
    <w:rsid w:val="0FBC30F4"/>
    <w:rsid w:val="148166BA"/>
    <w:rsid w:val="16421E79"/>
    <w:rsid w:val="17A25BF5"/>
    <w:rsid w:val="18B74DA0"/>
    <w:rsid w:val="195A572B"/>
    <w:rsid w:val="1D6E79F7"/>
    <w:rsid w:val="1F5350F7"/>
    <w:rsid w:val="20191E9C"/>
    <w:rsid w:val="21780E44"/>
    <w:rsid w:val="23CA095F"/>
    <w:rsid w:val="24DB3BC4"/>
    <w:rsid w:val="25851DAD"/>
    <w:rsid w:val="259C15A5"/>
    <w:rsid w:val="29194CBB"/>
    <w:rsid w:val="2A9B35B5"/>
    <w:rsid w:val="2CC413E2"/>
    <w:rsid w:val="2E456552"/>
    <w:rsid w:val="2ECD6C74"/>
    <w:rsid w:val="325B7E80"/>
    <w:rsid w:val="32752201"/>
    <w:rsid w:val="332854D1"/>
    <w:rsid w:val="34AF4725"/>
    <w:rsid w:val="36F80606"/>
    <w:rsid w:val="37A40178"/>
    <w:rsid w:val="3B425EC8"/>
    <w:rsid w:val="3E0E6961"/>
    <w:rsid w:val="3E425147"/>
    <w:rsid w:val="3EB5502E"/>
    <w:rsid w:val="3F050768"/>
    <w:rsid w:val="3F171845"/>
    <w:rsid w:val="407C5E04"/>
    <w:rsid w:val="432D7889"/>
    <w:rsid w:val="4436276D"/>
    <w:rsid w:val="445C6678"/>
    <w:rsid w:val="467A1E02"/>
    <w:rsid w:val="48BD520B"/>
    <w:rsid w:val="48EE45D6"/>
    <w:rsid w:val="4A1D0657"/>
    <w:rsid w:val="4B271062"/>
    <w:rsid w:val="4B5B6ED2"/>
    <w:rsid w:val="4C9269AF"/>
    <w:rsid w:val="4D4C611D"/>
    <w:rsid w:val="4E5C206F"/>
    <w:rsid w:val="514128C2"/>
    <w:rsid w:val="52426D7D"/>
    <w:rsid w:val="52CF6267"/>
    <w:rsid w:val="53F71F19"/>
    <w:rsid w:val="541F4FCC"/>
    <w:rsid w:val="54D04518"/>
    <w:rsid w:val="55B17EA6"/>
    <w:rsid w:val="56AB0D99"/>
    <w:rsid w:val="59282B75"/>
    <w:rsid w:val="59EA607C"/>
    <w:rsid w:val="5A3F1F24"/>
    <w:rsid w:val="5B296730"/>
    <w:rsid w:val="5FD70E51"/>
    <w:rsid w:val="60175674"/>
    <w:rsid w:val="6183303E"/>
    <w:rsid w:val="61A15272"/>
    <w:rsid w:val="63B374DF"/>
    <w:rsid w:val="64FB65A9"/>
    <w:rsid w:val="65E816C2"/>
    <w:rsid w:val="679B2764"/>
    <w:rsid w:val="6A230B6F"/>
    <w:rsid w:val="6DD87127"/>
    <w:rsid w:val="71CD5C10"/>
    <w:rsid w:val="729D3EBA"/>
    <w:rsid w:val="73027B3B"/>
    <w:rsid w:val="73221F8B"/>
    <w:rsid w:val="7450780E"/>
    <w:rsid w:val="754C3D91"/>
    <w:rsid w:val="78AC2A23"/>
    <w:rsid w:val="7A1E34AC"/>
    <w:rsid w:val="7B0A682B"/>
    <w:rsid w:val="7BAB6FC2"/>
    <w:rsid w:val="7EDA1755"/>
    <w:rsid w:val="D7FAD5AF"/>
    <w:rsid w:val="F0FBC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widowControl w:val="0"/>
      <w:spacing w:before="240" w:after="60"/>
      <w:ind w:left="0" w:right="0"/>
      <w:jc w:val="both"/>
      <w:outlineLvl w:val="0"/>
    </w:pPr>
    <w:rPr>
      <w:rFonts w:ascii="Arial" w:hAnsi="Arial" w:eastAsia="宋体" w:cs="Arial"/>
      <w:b/>
      <w:bCs/>
      <w:kern w:val="2"/>
      <w:sz w:val="32"/>
      <w:szCs w:val="32"/>
      <w:lang w:val="en-US" w:eastAsia="zh-CN" w:bidi="ar-SA"/>
    </w:rPr>
  </w:style>
  <w:style w:type="character" w:styleId="10">
    <w:name w:val="Strong"/>
    <w:basedOn w:val="9"/>
    <w:qFormat/>
    <w:uiPriority w:val="0"/>
    <w:rPr>
      <w:b/>
    </w:rPr>
  </w:style>
  <w:style w:type="paragraph" w:customStyle="1" w:styleId="11">
    <w:name w:val="_Style 3"/>
    <w:basedOn w:val="1"/>
    <w:qFormat/>
    <w:uiPriority w:val="99"/>
    <w:pPr>
      <w:ind w:firstLine="420" w:firstLineChars="200"/>
    </w:pPr>
  </w:style>
  <w:style w:type="character" w:customStyle="1" w:styleId="12">
    <w:name w:val="font21"/>
    <w:basedOn w:val="9"/>
    <w:qFormat/>
    <w:uiPriority w:val="0"/>
    <w:rPr>
      <w:rFonts w:ascii="方正仿宋_GBK" w:hAnsi="方正仿宋_GBK" w:eastAsia="方正仿宋_GBK" w:cs="方正仿宋_GBK"/>
      <w:color w:val="000000"/>
      <w:sz w:val="28"/>
      <w:szCs w:val="28"/>
      <w:u w:val="none"/>
    </w:rPr>
  </w:style>
  <w:style w:type="character" w:customStyle="1" w:styleId="13">
    <w:name w:val="font11"/>
    <w:basedOn w:val="9"/>
    <w:qFormat/>
    <w:uiPriority w:val="0"/>
    <w:rPr>
      <w:rFonts w:hint="default" w:ascii="Times New Roman" w:hAnsi="Times New Roman" w:cs="Times New Roman"/>
      <w:color w:val="000000"/>
      <w:sz w:val="28"/>
      <w:szCs w:val="28"/>
      <w:u w:val="none"/>
    </w:rPr>
  </w:style>
  <w:style w:type="character" w:customStyle="1" w:styleId="14">
    <w:name w:val="font31"/>
    <w:basedOn w:val="9"/>
    <w:uiPriority w:val="0"/>
    <w:rPr>
      <w:rFonts w:hint="eastAsia" w:ascii="方正仿宋_GBK" w:hAnsi="方正仿宋_GBK" w:eastAsia="方正仿宋_GBK" w:cs="方正仿宋_GBK"/>
      <w:b/>
      <w:bCs/>
      <w:color w:val="000000"/>
      <w:sz w:val="28"/>
      <w:szCs w:val="28"/>
      <w:u w:val="none"/>
    </w:rPr>
  </w:style>
  <w:style w:type="character" w:customStyle="1" w:styleId="15">
    <w:name w:val="font41"/>
    <w:basedOn w:val="9"/>
    <w:qFormat/>
    <w:uiPriority w:val="0"/>
    <w:rPr>
      <w:rFonts w:hint="default" w:ascii="Times New Roman" w:hAnsi="Times New Roman" w:cs="Times New Roman"/>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4548</Words>
  <Characters>4598</Characters>
  <Lines>0</Lines>
  <Paragraphs>0</Paragraphs>
  <TotalTime>1</TotalTime>
  <ScaleCrop>false</ScaleCrop>
  <LinksUpToDate>false</LinksUpToDate>
  <CharactersWithSpaces>4682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2021-05-24T18:41:00Z</dcterms:created>
  <dc:creator>administer</dc:creator>
  <cp:lastModifiedBy>WPS_1714141141</cp:lastModifiedBy>
  <cp:lastPrinted>2025-06-06T02:06:26Z</cp:lastPrinted>
  <dcterms:modified xsi:type="dcterms:W3CDTF">2025-06-06T07:08:00Z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F3C2168C91B14108ADCBE5F851CCA933_13</vt:lpwstr>
  </property>
  <property fmtid="{D5CDD505-2E9C-101B-9397-08002B2CF9AE}" pid="4" name="KSOTemplateDocerSaveRecord">
    <vt:lpwstr>eyJoZGlkIjoiYzJlZWM0OWQzNGNlNDk3MDQyZDkyNmYxM2RlM2M4YmUiLCJ1c2VySWQiOiIxNTk1NzkxNTU1In0=</vt:lpwstr>
  </property>
</Properties>
</file>