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u w:val="none"/>
          <w:lang w:val="en-US" w:eastAsia="zh-CN"/>
        </w:rPr>
      </w:pPr>
      <w:r>
        <w:rPr>
          <w:rFonts w:hint="eastAsia" w:ascii="方正黑体_GBK" w:hAnsi="方正黑体_GBK" w:eastAsia="方正黑体_GBK" w:cs="方正黑体_GBK"/>
          <w:u w:val="none"/>
          <w:lang w:val="en-US" w:eastAsia="zh-CN"/>
        </w:rPr>
        <w:t>附件2</w:t>
      </w:r>
    </w:p>
    <w:p>
      <w:pPr>
        <w:keepNext w:val="0"/>
        <w:keepLines w:val="0"/>
        <w:widowControl/>
        <w:spacing w:line="600" w:lineRule="exact"/>
        <w:ind w:firstLine="0" w:firstLineChars="0"/>
        <w:jc w:val="center"/>
        <w:outlineLvl w:val="0"/>
        <w:rPr>
          <w:rFonts w:hint="eastAsia" w:ascii="Calibri" w:hAnsi="Calibri" w:eastAsia="方正小标宋_GBK" w:cs="Times New Roman"/>
          <w:bCs/>
          <w:color w:val="auto"/>
          <w:spacing w:val="-20"/>
          <w:kern w:val="44"/>
          <w:sz w:val="44"/>
          <w:szCs w:val="44"/>
          <w:lang w:val="en-US" w:eastAsia="zh-CN" w:bidi="ar-SA"/>
        </w:rPr>
      </w:pPr>
      <w:bookmarkStart w:id="0" w:name="_Toc26330"/>
      <w:r>
        <w:rPr>
          <w:rFonts w:hint="eastAsia" w:ascii="Calibri" w:hAnsi="Calibri" w:eastAsia="方正小标宋_GBK" w:cs="Times New Roman"/>
          <w:bCs/>
          <w:color w:val="auto"/>
          <w:spacing w:val="-20"/>
          <w:kern w:val="44"/>
          <w:sz w:val="44"/>
          <w:szCs w:val="44"/>
          <w:lang w:val="en-US" w:eastAsia="zh-CN" w:bidi="ar-SA"/>
        </w:rPr>
        <w:t>重庆</w:t>
      </w:r>
      <w:r>
        <w:rPr>
          <w:rFonts w:ascii="Calibri" w:hAnsi="Calibri" w:eastAsia="方正小标宋_GBK" w:cs="Times New Roman"/>
          <w:bCs/>
          <w:color w:val="auto"/>
          <w:spacing w:val="-20"/>
          <w:kern w:val="44"/>
          <w:sz w:val="44"/>
          <w:szCs w:val="44"/>
          <w:lang w:val="en-US" w:eastAsia="zh-CN" w:bidi="ar-SA"/>
        </w:rPr>
        <w:t>市公共数据</w:t>
      </w:r>
      <w:r>
        <w:rPr>
          <w:rFonts w:hint="eastAsia" w:ascii="Calibri" w:hAnsi="Calibri" w:eastAsia="方正小标宋_GBK" w:cs="Times New Roman"/>
          <w:bCs/>
          <w:color w:val="auto"/>
          <w:spacing w:val="-20"/>
          <w:kern w:val="44"/>
          <w:sz w:val="44"/>
          <w:szCs w:val="44"/>
          <w:lang w:val="en-US" w:eastAsia="zh-CN" w:bidi="ar-SA"/>
        </w:rPr>
        <w:t>资源</w:t>
      </w:r>
      <w:r>
        <w:rPr>
          <w:rFonts w:hint="default" w:ascii="Calibri" w:hAnsi="Calibri" w:eastAsia="方正小标宋_GBK" w:cs="Times New Roman"/>
          <w:bCs/>
          <w:color w:val="auto"/>
          <w:spacing w:val="-20"/>
          <w:kern w:val="44"/>
          <w:sz w:val="44"/>
          <w:szCs w:val="44"/>
          <w:lang w:val="en-US" w:eastAsia="zh-CN" w:bidi="ar-SA"/>
        </w:rPr>
        <w:t>授权运营</w:t>
      </w:r>
      <w:r>
        <w:rPr>
          <w:rFonts w:ascii="Calibri" w:hAnsi="Calibri" w:eastAsia="方正小标宋_GBK" w:cs="Times New Roman"/>
          <w:bCs/>
          <w:color w:val="auto"/>
          <w:spacing w:val="-20"/>
          <w:kern w:val="44"/>
          <w:sz w:val="44"/>
          <w:szCs w:val="44"/>
          <w:lang w:val="en-US" w:eastAsia="zh-CN" w:bidi="ar-SA"/>
        </w:rPr>
        <w:t>管理</w:t>
      </w:r>
      <w:r>
        <w:rPr>
          <w:rFonts w:hint="eastAsia" w:ascii="Calibri" w:hAnsi="Calibri" w:eastAsia="方正小标宋_GBK" w:cs="Times New Roman"/>
          <w:bCs/>
          <w:color w:val="auto"/>
          <w:spacing w:val="-20"/>
          <w:kern w:val="44"/>
          <w:sz w:val="44"/>
          <w:szCs w:val="44"/>
          <w:lang w:val="en-US" w:eastAsia="zh-CN" w:bidi="ar-SA"/>
        </w:rPr>
        <w:t>实施</w:t>
      </w:r>
      <w:r>
        <w:rPr>
          <w:rFonts w:ascii="Calibri" w:hAnsi="Calibri" w:eastAsia="方正小标宋_GBK" w:cs="Times New Roman"/>
          <w:bCs/>
          <w:color w:val="auto"/>
          <w:spacing w:val="-20"/>
          <w:kern w:val="44"/>
          <w:sz w:val="44"/>
          <w:szCs w:val="44"/>
          <w:lang w:val="en-US" w:eastAsia="zh-CN" w:bidi="ar-SA"/>
        </w:rPr>
        <w:t>办法</w:t>
      </w:r>
      <w:bookmarkEnd w:id="0"/>
      <w:r>
        <w:rPr>
          <w:rFonts w:hint="eastAsia" w:ascii="Calibri" w:hAnsi="Calibri" w:eastAsia="方正小标宋_GBK" w:cs="Times New Roman"/>
          <w:bCs/>
          <w:color w:val="auto"/>
          <w:spacing w:val="-20"/>
          <w:kern w:val="44"/>
          <w:sz w:val="44"/>
          <w:szCs w:val="44"/>
          <w:lang w:val="en-US" w:eastAsia="zh-CN" w:bidi="ar-SA"/>
        </w:rPr>
        <w:t>（试行）</w:t>
      </w:r>
    </w:p>
    <w:p>
      <w:pPr>
        <w:keepNext w:val="0"/>
        <w:keepLines w:val="0"/>
        <w:widowControl/>
        <w:spacing w:line="600" w:lineRule="exact"/>
        <w:ind w:firstLine="0" w:firstLineChars="0"/>
        <w:jc w:val="center"/>
        <w:outlineLvl w:val="0"/>
        <w:rPr>
          <w:rFonts w:hint="eastAsia" w:ascii="方正楷体_GBK" w:hAnsi="方正楷体_GBK" w:eastAsia="方正楷体_GBK" w:cs="方正楷体_GBK"/>
          <w:bCs/>
          <w:color w:val="auto"/>
          <w:kern w:val="44"/>
          <w:sz w:val="32"/>
          <w:szCs w:val="32"/>
          <w:lang w:val="en-US" w:eastAsia="zh-CN" w:bidi="ar-SA"/>
        </w:rPr>
      </w:pPr>
      <w:r>
        <w:rPr>
          <w:rFonts w:hint="eastAsia" w:ascii="方正楷体_GBK" w:hAnsi="方正楷体_GBK" w:eastAsia="方正楷体_GBK" w:cs="方正楷体_GBK"/>
          <w:bCs/>
          <w:color w:val="auto"/>
          <w:kern w:val="44"/>
          <w:sz w:val="32"/>
          <w:szCs w:val="32"/>
          <w:lang w:val="en-US" w:eastAsia="zh-CN" w:bidi="ar-SA"/>
        </w:rPr>
        <w:t>（公开征求意见稿）</w:t>
      </w:r>
    </w:p>
    <w:p>
      <w:pPr>
        <w:ind w:firstLine="0" w:firstLineChars="0"/>
        <w:jc w:val="left"/>
        <w:rPr>
          <w:rFonts w:hint="eastAsia" w:ascii="Times New Roman" w:hAnsi="Times New Roman" w:cs="Times New Roman"/>
          <w:color w:val="auto"/>
          <w:lang w:val="en-US" w:eastAsia="zh-CN"/>
        </w:rPr>
      </w:pPr>
    </w:p>
    <w:p>
      <w:pPr>
        <w:keepNext w:val="0"/>
        <w:keepLines w:val="0"/>
        <w:widowControl/>
        <w:spacing w:line="600" w:lineRule="exact"/>
        <w:ind w:firstLine="640" w:firstLineChars="200"/>
        <w:jc w:val="center"/>
        <w:outlineLvl w:val="2"/>
        <w:rPr>
          <w:rFonts w:hint="eastAsia" w:ascii="方正黑体_GBK" w:hAnsi="方正黑体_GBK" w:eastAsia="方正黑体_GBK" w:cs="方正黑体_GBK"/>
          <w:bCs/>
          <w:color w:val="auto"/>
          <w:kern w:val="2"/>
          <w:sz w:val="32"/>
          <w:szCs w:val="32"/>
          <w:lang w:val="en-US" w:eastAsia="zh-CN" w:bidi="ar-SA"/>
        </w:rPr>
      </w:pPr>
      <w:r>
        <w:rPr>
          <w:rFonts w:hint="eastAsia" w:ascii="方正黑体_GBK" w:hAnsi="方正黑体_GBK" w:eastAsia="方正黑体_GBK" w:cs="方正黑体_GBK"/>
          <w:bCs/>
          <w:color w:val="auto"/>
          <w:kern w:val="2"/>
          <w:sz w:val="32"/>
          <w:szCs w:val="32"/>
          <w:lang w:val="en-US" w:eastAsia="zh-CN" w:bidi="ar-SA"/>
        </w:rPr>
        <w:t>目  录</w:t>
      </w:r>
    </w:p>
    <w:p>
      <w:pPr>
        <w:keepNext w:val="0"/>
        <w:keepLines w:val="0"/>
        <w:widowControl/>
        <w:spacing w:line="600" w:lineRule="exact"/>
        <w:ind w:firstLine="1280" w:firstLineChars="400"/>
        <w:jc w:val="both"/>
        <w:outlineLvl w:val="2"/>
        <w:rPr>
          <w:rFonts w:hint="eastAsia" w:ascii="方正黑体_GBK" w:hAnsi="方正黑体_GBK" w:eastAsia="方正黑体_GBK" w:cs="方正黑体_GBK"/>
          <w:bCs/>
          <w:color w:val="auto"/>
          <w:kern w:val="2"/>
          <w:sz w:val="32"/>
          <w:szCs w:val="32"/>
          <w:lang w:val="en-US" w:eastAsia="zh-CN" w:bidi="ar-SA"/>
        </w:rPr>
      </w:pPr>
      <w:r>
        <w:rPr>
          <w:rFonts w:hint="eastAsia" w:ascii="方正黑体_GBK" w:hAnsi="方正黑体_GBK" w:eastAsia="方正黑体_GBK" w:cs="方正黑体_GBK"/>
          <w:bCs/>
          <w:color w:val="auto"/>
          <w:kern w:val="2"/>
          <w:sz w:val="32"/>
          <w:szCs w:val="32"/>
          <w:lang w:val="en-US" w:eastAsia="zh-CN" w:bidi="ar-SA"/>
        </w:rPr>
        <w:t>第一章 总    则</w:t>
      </w:r>
      <w:r>
        <w:rPr>
          <w:rFonts w:hint="eastAsia" w:ascii="方正黑体_GBK" w:hAnsi="方正黑体_GBK" w:eastAsia="方正黑体_GBK" w:cs="方正黑体_GBK"/>
          <w:bCs/>
          <w:color w:val="auto"/>
          <w:kern w:val="2"/>
          <w:sz w:val="32"/>
          <w:szCs w:val="32"/>
          <w:lang w:val="en-US" w:eastAsia="zh-CN" w:bidi="ar-SA"/>
        </w:rPr>
        <w:tab/>
      </w:r>
    </w:p>
    <w:p>
      <w:pPr>
        <w:widowControl/>
        <w:spacing w:line="600" w:lineRule="exact"/>
        <w:ind w:left="0" w:firstLine="1296" w:firstLineChars="400"/>
        <w:jc w:val="both"/>
        <w:outlineLvl w:val="0"/>
        <w:rPr>
          <w:rFonts w:hint="eastAsia" w:ascii="Times New Roman" w:hAnsi="Times New Roman" w:eastAsia="方正黑体_GBK" w:cs="Times New Roman"/>
          <w:color w:val="auto"/>
          <w:spacing w:val="2"/>
          <w:kern w:val="2"/>
          <w:sz w:val="32"/>
          <w:szCs w:val="31"/>
          <w:lang w:val="en-US" w:eastAsia="zh-CN" w:bidi="ar-SA"/>
        </w:rPr>
      </w:pPr>
      <w:r>
        <w:rPr>
          <w:rFonts w:hint="eastAsia" w:ascii="Times New Roman" w:hAnsi="Times New Roman" w:eastAsia="方正黑体_GBK" w:cs="Times New Roman"/>
          <w:color w:val="auto"/>
          <w:spacing w:val="2"/>
          <w:kern w:val="2"/>
          <w:sz w:val="32"/>
          <w:szCs w:val="31"/>
          <w:lang w:val="en-US" w:eastAsia="zh-CN" w:bidi="ar-SA"/>
        </w:rPr>
        <w:t>第二章 授权程序</w:t>
      </w:r>
    </w:p>
    <w:p>
      <w:pPr>
        <w:keepNext w:val="0"/>
        <w:keepLines w:val="0"/>
        <w:widowControl/>
        <w:spacing w:line="600" w:lineRule="exact"/>
        <w:ind w:firstLine="1280" w:firstLineChars="400"/>
        <w:jc w:val="both"/>
        <w:outlineLvl w:val="2"/>
        <w:rPr>
          <w:rFonts w:hint="eastAsia" w:ascii="方正黑体_GBK" w:hAnsi="方正黑体_GBK" w:eastAsia="方正黑体_GBK" w:cs="方正黑体_GBK"/>
          <w:bCs/>
          <w:color w:val="auto"/>
          <w:kern w:val="2"/>
          <w:sz w:val="32"/>
          <w:szCs w:val="32"/>
          <w:lang w:val="en-US" w:eastAsia="zh-CN" w:bidi="ar-SA"/>
        </w:rPr>
      </w:pPr>
      <w:r>
        <w:rPr>
          <w:rFonts w:hint="eastAsia" w:ascii="方正黑体_GBK" w:hAnsi="方正黑体_GBK" w:eastAsia="方正黑体_GBK" w:cs="方正黑体_GBK"/>
          <w:bCs/>
          <w:color w:val="auto"/>
          <w:kern w:val="2"/>
          <w:sz w:val="32"/>
          <w:szCs w:val="32"/>
          <w:lang w:val="en-US" w:eastAsia="zh-CN" w:bidi="ar-SA"/>
        </w:rPr>
        <w:t>第三章 运营规则</w:t>
      </w:r>
      <w:r>
        <w:rPr>
          <w:rFonts w:hint="eastAsia" w:ascii="方正黑体_GBK" w:hAnsi="方正黑体_GBK" w:eastAsia="方正黑体_GBK" w:cs="方正黑体_GBK"/>
          <w:bCs/>
          <w:color w:val="auto"/>
          <w:kern w:val="2"/>
          <w:sz w:val="32"/>
          <w:szCs w:val="32"/>
          <w:lang w:val="en-US" w:eastAsia="zh-CN" w:bidi="ar-SA"/>
        </w:rPr>
        <w:tab/>
      </w:r>
    </w:p>
    <w:p>
      <w:pPr>
        <w:keepNext w:val="0"/>
        <w:keepLines w:val="0"/>
        <w:widowControl/>
        <w:spacing w:line="600" w:lineRule="exact"/>
        <w:ind w:firstLine="1280" w:firstLineChars="400"/>
        <w:jc w:val="both"/>
        <w:outlineLvl w:val="2"/>
        <w:rPr>
          <w:rFonts w:hint="eastAsia" w:ascii="方正黑体_GBK" w:hAnsi="方正黑体_GBK" w:eastAsia="方正黑体_GBK" w:cs="方正黑体_GBK"/>
          <w:bCs/>
          <w:color w:val="auto"/>
          <w:kern w:val="2"/>
          <w:sz w:val="32"/>
          <w:szCs w:val="32"/>
          <w:lang w:val="en-US" w:eastAsia="zh-CN" w:bidi="ar-SA"/>
        </w:rPr>
      </w:pPr>
      <w:r>
        <w:rPr>
          <w:rFonts w:hint="eastAsia" w:ascii="方正黑体_GBK" w:hAnsi="方正黑体_GBK" w:eastAsia="方正黑体_GBK" w:cs="方正黑体_GBK"/>
          <w:bCs/>
          <w:color w:val="auto"/>
          <w:kern w:val="2"/>
          <w:sz w:val="32"/>
          <w:szCs w:val="32"/>
          <w:lang w:val="en-US" w:eastAsia="zh-CN" w:bidi="ar-SA"/>
        </w:rPr>
        <w:t>第四章 数据供给</w:t>
      </w:r>
      <w:r>
        <w:rPr>
          <w:rFonts w:hint="eastAsia" w:ascii="方正黑体_GBK" w:hAnsi="方正黑体_GBK" w:eastAsia="方正黑体_GBK" w:cs="方正黑体_GBK"/>
          <w:bCs/>
          <w:color w:val="auto"/>
          <w:kern w:val="2"/>
          <w:sz w:val="32"/>
          <w:szCs w:val="32"/>
          <w:lang w:val="en-US" w:eastAsia="zh-CN" w:bidi="ar-SA"/>
        </w:rPr>
        <w:tab/>
      </w:r>
    </w:p>
    <w:p>
      <w:pPr>
        <w:keepNext w:val="0"/>
        <w:keepLines w:val="0"/>
        <w:widowControl/>
        <w:spacing w:line="600" w:lineRule="exact"/>
        <w:ind w:firstLine="1280" w:firstLineChars="400"/>
        <w:jc w:val="both"/>
        <w:outlineLvl w:val="2"/>
        <w:rPr>
          <w:rFonts w:hint="default" w:ascii="方正黑体_GBK" w:hAnsi="方正黑体_GBK" w:eastAsia="方正黑体_GBK" w:cs="方正黑体_GBK"/>
          <w:bCs/>
          <w:color w:val="auto"/>
          <w:kern w:val="2"/>
          <w:sz w:val="32"/>
          <w:szCs w:val="32"/>
          <w:lang w:val="en-US" w:eastAsia="zh-CN" w:bidi="ar-SA"/>
        </w:rPr>
      </w:pPr>
      <w:r>
        <w:rPr>
          <w:rFonts w:hint="eastAsia" w:ascii="方正黑体_GBK" w:hAnsi="方正黑体_GBK" w:eastAsia="方正黑体_GBK" w:cs="方正黑体_GBK"/>
          <w:bCs/>
          <w:color w:val="auto"/>
          <w:kern w:val="2"/>
          <w:sz w:val="32"/>
          <w:szCs w:val="32"/>
          <w:lang w:val="en-US" w:eastAsia="zh-CN" w:bidi="ar-SA"/>
        </w:rPr>
        <w:t>第五章 监督管理</w:t>
      </w:r>
    </w:p>
    <w:p>
      <w:pPr>
        <w:keepNext w:val="0"/>
        <w:keepLines w:val="0"/>
        <w:widowControl/>
        <w:spacing w:line="600" w:lineRule="exact"/>
        <w:ind w:firstLine="1280" w:firstLineChars="400"/>
        <w:jc w:val="both"/>
        <w:outlineLvl w:val="2"/>
        <w:rPr>
          <w:rFonts w:hint="eastAsia" w:ascii="方正黑体_GBK" w:hAnsi="方正黑体_GBK" w:eastAsia="方正黑体_GBK" w:cs="方正黑体_GBK"/>
          <w:bCs/>
          <w:color w:val="auto"/>
          <w:kern w:val="2"/>
          <w:sz w:val="32"/>
          <w:szCs w:val="32"/>
          <w:lang w:val="en-US" w:eastAsia="zh-CN" w:bidi="ar-SA"/>
        </w:rPr>
      </w:pPr>
      <w:r>
        <w:rPr>
          <w:rFonts w:hint="eastAsia" w:ascii="方正黑体_GBK" w:hAnsi="方正黑体_GBK" w:eastAsia="方正黑体_GBK" w:cs="方正黑体_GBK"/>
          <w:bCs/>
          <w:color w:val="auto"/>
          <w:kern w:val="2"/>
          <w:sz w:val="32"/>
          <w:szCs w:val="32"/>
          <w:lang w:val="en-US" w:eastAsia="zh-CN" w:bidi="ar-SA"/>
        </w:rPr>
        <w:t>第六章 附    则</w:t>
      </w:r>
      <w:r>
        <w:rPr>
          <w:rFonts w:hint="eastAsia" w:ascii="方正黑体_GBK" w:hAnsi="方正黑体_GBK" w:eastAsia="方正黑体_GBK" w:cs="方正黑体_GBK"/>
          <w:bCs/>
          <w:color w:val="auto"/>
          <w:kern w:val="2"/>
          <w:sz w:val="32"/>
          <w:szCs w:val="32"/>
          <w:lang w:val="en-US" w:eastAsia="zh-CN" w:bidi="ar-SA"/>
        </w:rPr>
        <w:tab/>
      </w:r>
    </w:p>
    <w:p>
      <w:pPr>
        <w:rPr>
          <w:rFonts w:ascii="Times New Roman" w:hAnsi="Times New Roman" w:cs="Times New Roman"/>
          <w:color w:val="auto"/>
        </w:rPr>
      </w:pPr>
      <w:r>
        <w:rPr>
          <w:rFonts w:hint="eastAsia" w:ascii="Times New Roman" w:hAnsi="Times New Roman" w:cs="Times New Roman"/>
          <w:color w:val="auto"/>
          <w:lang w:val="en-US" w:eastAsia="zh-CN"/>
        </w:rPr>
        <w:t xml:space="preserve"> </w:t>
      </w:r>
      <w:bookmarkStart w:id="1" w:name="_Toc17256"/>
    </w:p>
    <w:p>
      <w:pPr>
        <w:widowControl/>
        <w:spacing w:line="600" w:lineRule="exact"/>
        <w:ind w:left="0" w:firstLine="0" w:firstLineChars="0"/>
        <w:jc w:val="center"/>
        <w:outlineLvl w:val="0"/>
        <w:rPr>
          <w:rFonts w:ascii="Times New Roman" w:hAnsi="Times New Roman" w:eastAsia="方正黑体_GBK" w:cs="Times New Roman"/>
          <w:color w:val="auto"/>
          <w:spacing w:val="2"/>
          <w:kern w:val="2"/>
          <w:sz w:val="32"/>
          <w:szCs w:val="31"/>
          <w:lang w:val="en-US" w:eastAsia="zh-CN" w:bidi="ar-SA"/>
        </w:rPr>
      </w:pPr>
      <w:r>
        <w:rPr>
          <w:rFonts w:ascii="Times New Roman" w:hAnsi="Times New Roman" w:eastAsia="方正黑体_GBK" w:cs="Times New Roman"/>
          <w:color w:val="auto"/>
          <w:spacing w:val="2"/>
          <w:kern w:val="2"/>
          <w:sz w:val="32"/>
          <w:szCs w:val="31"/>
          <w:lang w:val="en-US" w:eastAsia="zh-CN" w:bidi="ar-SA"/>
        </w:rPr>
        <w:t>第一章  总   则</w:t>
      </w:r>
      <w:bookmarkEnd w:id="1"/>
    </w:p>
    <w:p>
      <w:pPr>
        <w:rPr>
          <w:rFonts w:ascii="Times New Roman" w:hAnsi="Times New Roman" w:cs="Times New Roman"/>
          <w:color w:val="auto"/>
        </w:rPr>
      </w:pPr>
    </w:p>
    <w:p>
      <w:pPr>
        <w:ind w:left="0" w:leftChars="0" w:firstLine="643" w:firstLineChars="200"/>
        <w:outlineLvl w:val="2"/>
        <w:rPr>
          <w:rFonts w:hint="eastAsia" w:ascii="Times New Roman" w:hAnsi="Times New Roman" w:eastAsia="方正仿宋_GBK" w:cs="Times New Roman"/>
          <w:color w:val="auto"/>
          <w:lang w:val="en-US" w:eastAsia="zh-CN"/>
        </w:rPr>
      </w:pPr>
      <w:r>
        <w:rPr>
          <w:rFonts w:ascii="Calibri" w:hAnsi="Calibri" w:eastAsia="方正楷体_GBK" w:cs="Times New Roman"/>
          <w:b/>
          <w:bCs w:val="0"/>
          <w:color w:val="auto"/>
          <w:szCs w:val="32"/>
        </w:rPr>
        <w:t>第一条【目的依据】</w:t>
      </w:r>
      <w:r>
        <w:rPr>
          <w:rFonts w:ascii="Calibri" w:hAnsi="Calibri" w:eastAsia="方正楷体_GBK" w:cs="Times New Roman"/>
          <w:bCs/>
          <w:color w:val="auto"/>
          <w:szCs w:val="32"/>
        </w:rPr>
        <w:t xml:space="preserve">  </w:t>
      </w:r>
      <w:r>
        <w:rPr>
          <w:rFonts w:hint="eastAsia" w:ascii="方正仿宋_GBK" w:hAnsi="方正仿宋_GBK" w:eastAsia="方正仿宋_GBK" w:cs="方正仿宋_GBK"/>
          <w:bCs/>
          <w:color w:val="auto"/>
          <w:szCs w:val="32"/>
        </w:rPr>
        <w:t>为推进公共数据资源开发利用，规范公共数据资源授权运营</w:t>
      </w:r>
      <w:r>
        <w:rPr>
          <w:rFonts w:hint="eastAsia" w:ascii="方正仿宋_GBK" w:hAnsi="方正仿宋_GBK" w:eastAsia="方正仿宋_GBK" w:cs="方正仿宋_GBK"/>
          <w:bCs/>
          <w:color w:val="auto"/>
          <w:szCs w:val="32"/>
          <w:lang w:eastAsia="zh-CN"/>
        </w:rPr>
        <w:t>，</w:t>
      </w:r>
      <w:r>
        <w:rPr>
          <w:rFonts w:hint="eastAsia" w:ascii="方正仿宋_GBK" w:hAnsi="方正仿宋_GBK" w:eastAsia="方正仿宋_GBK" w:cs="方正仿宋_GBK"/>
          <w:bCs/>
          <w:color w:val="auto"/>
          <w:szCs w:val="32"/>
          <w:lang w:val="en-US" w:eastAsia="zh-CN"/>
        </w:rPr>
        <w:t>加快公共数据资源要素价值释放，根据《关于加快公共数据资源开发利用的意见》</w:t>
      </w:r>
      <w:r>
        <w:rPr>
          <w:rFonts w:hint="eastAsia" w:ascii="方正仿宋_GBK" w:hAnsi="方正仿宋_GBK" w:eastAsia="方正仿宋_GBK" w:cs="方正仿宋_GBK"/>
          <w:color w:val="auto"/>
          <w:lang w:eastAsia="zh-CN"/>
        </w:rPr>
        <w:t>《</w:t>
      </w:r>
      <w:r>
        <w:rPr>
          <w:rFonts w:hint="eastAsia" w:ascii="方正仿宋_GBK" w:hAnsi="方正仿宋_GBK" w:eastAsia="方正仿宋_GBK" w:cs="方正仿宋_GBK"/>
          <w:color w:val="auto"/>
          <w:lang w:val="en-US" w:eastAsia="zh-CN"/>
        </w:rPr>
        <w:t>公共数据资源授权运营实施规范（试行）</w:t>
      </w:r>
      <w:r>
        <w:rPr>
          <w:rFonts w:hint="eastAsia" w:ascii="方正仿宋_GBK" w:hAnsi="方正仿宋_GBK" w:eastAsia="方正仿宋_GBK" w:cs="方正仿宋_GBK"/>
          <w:color w:val="auto"/>
          <w:lang w:eastAsia="zh-CN"/>
        </w:rPr>
        <w:t>》</w:t>
      </w:r>
      <w:r>
        <w:rPr>
          <w:rFonts w:hint="eastAsia" w:ascii="方正仿宋_GBK" w:hAnsi="方正仿宋_GBK" w:cs="方正仿宋_GBK"/>
          <w:color w:val="auto"/>
          <w:lang w:eastAsia="zh-CN"/>
        </w:rPr>
        <w:t>，</w:t>
      </w:r>
      <w:r>
        <w:rPr>
          <w:rFonts w:hint="eastAsia" w:ascii="Times New Roman" w:hAnsi="Times New Roman" w:cs="Times New Roman"/>
          <w:color w:val="auto"/>
          <w:lang w:val="en-US" w:eastAsia="zh-CN"/>
        </w:rPr>
        <w:t>依据</w:t>
      </w:r>
      <w:r>
        <w:rPr>
          <w:rFonts w:hint="eastAsia" w:ascii="Times New Roman" w:hAnsi="Times New Roman" w:cs="Times New Roman"/>
          <w:color w:val="auto"/>
        </w:rPr>
        <w:t>《中华人民共和国网络安全法》《中华人民共和国数据安全法》《中华人民共和国个人信息保护法》</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重庆市数据条例</w:t>
      </w:r>
      <w:r>
        <w:rPr>
          <w:rFonts w:hint="eastAsia" w:ascii="Times New Roman" w:hAnsi="Times New Roman" w:cs="Times New Roman"/>
          <w:color w:val="auto"/>
          <w:lang w:eastAsia="zh-CN"/>
        </w:rPr>
        <w:t>》</w:t>
      </w:r>
      <w:r>
        <w:rPr>
          <w:rFonts w:hint="eastAsia" w:ascii="Times New Roman" w:hAnsi="Times New Roman" w:cs="Times New Roman"/>
          <w:color w:val="auto"/>
        </w:rPr>
        <w:t>等</w:t>
      </w:r>
      <w:r>
        <w:rPr>
          <w:rFonts w:hint="eastAsia" w:ascii="Times New Roman" w:hAnsi="Times New Roman" w:cs="Times New Roman"/>
          <w:color w:val="auto"/>
          <w:lang w:val="en-US" w:eastAsia="zh-CN"/>
        </w:rPr>
        <w:t>有关法律法规</w:t>
      </w:r>
      <w:r>
        <w:rPr>
          <w:rFonts w:hint="eastAsia" w:ascii="Times New Roman" w:hAnsi="Times New Roman" w:cs="Times New Roman"/>
          <w:color w:val="auto"/>
        </w:rPr>
        <w:t>，结合</w:t>
      </w:r>
      <w:r>
        <w:rPr>
          <w:rFonts w:hint="eastAsia" w:ascii="Times New Roman" w:hAnsi="Times New Roman" w:cs="Times New Roman"/>
          <w:color w:val="auto"/>
          <w:lang w:val="en-US" w:eastAsia="zh-CN"/>
        </w:rPr>
        <w:t>重庆</w:t>
      </w:r>
      <w:r>
        <w:rPr>
          <w:rFonts w:hint="eastAsia" w:ascii="Times New Roman" w:hAnsi="Times New Roman" w:cs="Times New Roman"/>
          <w:color w:val="auto"/>
        </w:rPr>
        <w:t>市实际，制定本办法。</w:t>
      </w:r>
    </w:p>
    <w:p>
      <w:pPr>
        <w:outlineLvl w:val="2"/>
        <w:rPr>
          <w:rFonts w:hint="default" w:ascii="Times New Roman" w:hAnsi="Times New Roman" w:cs="Times New Roman"/>
          <w:color w:val="auto"/>
          <w:lang w:val="en-US" w:eastAsia="zh-CN"/>
        </w:rPr>
      </w:pPr>
      <w:r>
        <w:rPr>
          <w:rFonts w:ascii="Calibri" w:hAnsi="Calibri" w:eastAsia="方正楷体_GBK" w:cs="Times New Roman"/>
          <w:b/>
          <w:bCs w:val="0"/>
          <w:color w:val="auto"/>
          <w:szCs w:val="32"/>
        </w:rPr>
        <w:t>第二条【适用范围】</w:t>
      </w:r>
      <w:r>
        <w:rPr>
          <w:rFonts w:ascii="Calibri" w:hAnsi="Calibri" w:eastAsia="方正楷体_GBK" w:cs="Times New Roman"/>
          <w:bCs/>
          <w:color w:val="auto"/>
          <w:szCs w:val="32"/>
        </w:rPr>
        <w:t xml:space="preserve">  </w:t>
      </w:r>
      <w:r>
        <w:rPr>
          <w:rFonts w:hint="eastAsia" w:ascii="Times New Roman" w:hAnsi="Times New Roman" w:cs="Times New Roman"/>
          <w:color w:val="auto"/>
          <w:lang w:val="en-US" w:eastAsia="zh-CN"/>
        </w:rPr>
        <w:t>在本市行政区域内开展公共数据资源授权运营活动及其相关管理工作，适用本办法。</w:t>
      </w:r>
    </w:p>
    <w:p>
      <w:pPr>
        <w:bidi w:val="0"/>
        <w:rPr>
          <w:rFonts w:ascii="Times New Roman" w:hAnsi="Times New Roman" w:cs="Times New Roman"/>
          <w:color w:val="auto"/>
        </w:rPr>
      </w:pPr>
      <w:r>
        <w:rPr>
          <w:rFonts w:ascii="Times New Roman" w:hAnsi="Times New Roman" w:cs="Times New Roman"/>
          <w:color w:val="auto"/>
        </w:rPr>
        <w:t>涉及国家秘密</w:t>
      </w:r>
      <w:r>
        <w:rPr>
          <w:rFonts w:hint="default" w:ascii="Times New Roman" w:hAnsi="Times New Roman" w:cs="Times New Roman"/>
          <w:color w:val="auto"/>
        </w:rPr>
        <w:t>、工作秘密、个人信息、商业秘密</w:t>
      </w:r>
      <w:r>
        <w:rPr>
          <w:rFonts w:ascii="Times New Roman" w:hAnsi="Times New Roman" w:cs="Times New Roman"/>
          <w:color w:val="auto"/>
        </w:rPr>
        <w:t>的公共数据及相关处理活动，</w:t>
      </w:r>
      <w:r>
        <w:rPr>
          <w:rFonts w:hint="default" w:ascii="Times New Roman" w:hAnsi="Times New Roman" w:cs="Times New Roman"/>
          <w:color w:val="auto"/>
        </w:rPr>
        <w:t>另有规定</w:t>
      </w:r>
      <w:r>
        <w:rPr>
          <w:rFonts w:hint="eastAsia" w:ascii="Times New Roman" w:hAnsi="Times New Roman" w:cs="Times New Roman"/>
          <w:color w:val="auto"/>
          <w:lang w:val="en-US" w:eastAsia="zh-CN"/>
        </w:rPr>
        <w:t>的</w:t>
      </w:r>
      <w:r>
        <w:rPr>
          <w:rFonts w:hint="default" w:ascii="Times New Roman" w:hAnsi="Times New Roman" w:cs="Times New Roman"/>
          <w:color w:val="auto"/>
        </w:rPr>
        <w:t>，从其规定</w:t>
      </w:r>
      <w:r>
        <w:rPr>
          <w:rFonts w:ascii="Times New Roman" w:hAnsi="Times New Roman" w:cs="Times New Roman"/>
          <w:color w:val="auto"/>
        </w:rPr>
        <w:t>。</w:t>
      </w:r>
    </w:p>
    <w:p>
      <w:pPr>
        <w:bidi w:val="0"/>
        <w:rPr>
          <w:rFonts w:hint="eastAsia" w:ascii="Times New Roman" w:hAnsi="Times New Roman" w:eastAsia="方正仿宋_GBK" w:cs="Times New Roman"/>
          <w:bCs w:val="0"/>
          <w:color w:val="auto"/>
          <w:szCs w:val="24"/>
          <w:lang w:val="en-US" w:eastAsia="zh-CN"/>
        </w:rPr>
      </w:pPr>
      <w:r>
        <w:rPr>
          <w:rFonts w:ascii="Calibri" w:hAnsi="Calibri" w:eastAsia="方正楷体_GBK" w:cs="Times New Roman"/>
          <w:b/>
          <w:bCs w:val="0"/>
          <w:color w:val="auto"/>
          <w:szCs w:val="32"/>
        </w:rPr>
        <w:t>第三条【术语定义】</w:t>
      </w:r>
      <w:r>
        <w:rPr>
          <w:rFonts w:hint="eastAsia" w:ascii="Times New Roman" w:hAnsi="Times New Roman" w:cs="Times New Roman"/>
          <w:color w:val="auto"/>
          <w:lang w:val="en-US" w:eastAsia="zh-CN"/>
        </w:rPr>
        <w:t xml:space="preserve">  </w:t>
      </w:r>
      <w:r>
        <w:rPr>
          <w:rFonts w:hint="eastAsia" w:ascii="Times New Roman" w:hAnsi="Times New Roman" w:eastAsia="方正仿宋_GBK" w:cs="Times New Roman"/>
          <w:bCs w:val="0"/>
          <w:color w:val="auto"/>
          <w:szCs w:val="24"/>
          <w:lang w:val="en-US" w:eastAsia="zh-CN"/>
        </w:rPr>
        <w:t>本办法所称：</w:t>
      </w:r>
    </w:p>
    <w:p>
      <w:pPr>
        <w:bidi w:val="0"/>
        <w:rPr>
          <w:rFonts w:hint="eastAsia" w:ascii="Times New Roman" w:hAnsi="Times New Roman" w:cs="Times New Roman"/>
          <w:strike w:val="0"/>
          <w:dstrike w:val="0"/>
          <w:color w:val="auto"/>
          <w:lang w:val="en-US" w:eastAsia="zh-CN"/>
        </w:rPr>
      </w:pPr>
      <w:r>
        <w:rPr>
          <w:rFonts w:hint="eastAsia" w:ascii="Times New Roman" w:hAnsi="Times New Roman" w:cs="Times New Roman"/>
          <w:color w:val="auto"/>
          <w:lang w:val="en-US" w:eastAsia="zh-CN"/>
        </w:rPr>
        <w:t>（一）公共数据资源授权运营，是指将市人民政府持有的公共数据资源，按照法律法规和相关要求，授权符合条件的运营机构进行治理、开发，并面向市场公平提供数据产品和技术服务的活动。</w:t>
      </w:r>
    </w:p>
    <w:p>
      <w:pPr>
        <w:ind w:left="0" w:leftChars="0" w:firstLine="640" w:firstLineChars="200"/>
        <w:outlineLvl w:val="2"/>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（二）运营机构，是指按照规范程序获得</w:t>
      </w:r>
      <w:r>
        <w:rPr>
          <w:rFonts w:hint="eastAsia" w:ascii="Times New Roman" w:hAnsi="Times New Roman" w:cs="Times New Roman"/>
          <w:strike w:val="0"/>
          <w:dstrike w:val="0"/>
          <w:color w:val="auto"/>
          <w:lang w:val="en-US" w:eastAsia="zh-CN"/>
        </w:rPr>
        <w:t>市人民政府</w:t>
      </w:r>
      <w:r>
        <w:rPr>
          <w:rFonts w:hint="eastAsia" w:ascii="Times New Roman" w:hAnsi="Times New Roman" w:cs="Times New Roman"/>
          <w:color w:val="auto"/>
          <w:lang w:val="en-US" w:eastAsia="zh-CN"/>
        </w:rPr>
        <w:t>授权，对授权范围内的公共数据资源进行开发运营的法人组织。</w:t>
      </w:r>
    </w:p>
    <w:p>
      <w:pPr>
        <w:bidi w:val="0"/>
        <w:rPr>
          <w:rFonts w:hint="eastAsia" w:ascii="Times New Roman" w:hAnsi="Times New Roman" w:cs="Times New Roman"/>
          <w:strike w:val="0"/>
          <w:dstrike w:val="0"/>
          <w:color w:val="auto"/>
          <w:lang w:val="en-US" w:eastAsia="zh-CN"/>
        </w:rPr>
      </w:pPr>
      <w:r>
        <w:rPr>
          <w:rFonts w:hint="eastAsia" w:ascii="Times New Roman" w:hAnsi="Times New Roman" w:cs="Times New Roman"/>
          <w:color w:val="auto"/>
          <w:lang w:val="en-US" w:eastAsia="zh-CN"/>
        </w:rPr>
        <w:t>（三）公共数据资源授权运营系统，是指依托一体化智能化公共数据平台</w:t>
      </w:r>
      <w:r>
        <w:rPr>
          <w:rFonts w:hint="eastAsia" w:ascii="Times New Roman" w:hAnsi="Times New Roman" w:cs="Times New Roman"/>
          <w:color w:val="auto"/>
          <w:u w:val="none"/>
          <w:lang w:val="en-US" w:eastAsia="zh-CN"/>
        </w:rPr>
        <w:t>集约化</w:t>
      </w:r>
      <w:r>
        <w:rPr>
          <w:rFonts w:hint="eastAsia" w:ascii="Times New Roman" w:hAnsi="Times New Roman" w:cs="Times New Roman"/>
          <w:color w:val="auto"/>
          <w:lang w:val="en-US" w:eastAsia="zh-CN"/>
        </w:rPr>
        <w:t>建设，为公共数据资源授权运营提供安全可信的数据开发利用环境，对公共数据资源进行加工处理、开发利用、监督监管等管理服务的数字化系统。</w:t>
      </w:r>
    </w:p>
    <w:p>
      <w:pPr>
        <w:bidi w:val="0"/>
        <w:rPr>
          <w:rFonts w:hint="eastAsia" w:ascii="方正仿宋_GBK" w:hAnsi="方正仿宋_GBK" w:eastAsia="方正仿宋_GBK" w:cs="方正仿宋_GBK"/>
          <w:b w:val="0"/>
          <w:bCs/>
          <w:color w:val="auto"/>
          <w:lang w:val="en-US" w:eastAsia="zh-CN"/>
        </w:rPr>
      </w:pPr>
      <w:r>
        <w:rPr>
          <w:rFonts w:hint="eastAsia" w:ascii="Times New Roman" w:hAnsi="Times New Roman" w:cs="Times New Roman"/>
          <w:strike w:val="0"/>
          <w:dstrike w:val="0"/>
          <w:color w:val="auto"/>
          <w:lang w:val="en-US" w:eastAsia="zh-CN"/>
        </w:rPr>
        <w:t>（四）公共数据产品和服务，是指利用公共数据资源加工形成的脱敏数据集、数据模型、数据组件、数据接口、数据服务、数据报告等。</w:t>
      </w:r>
    </w:p>
    <w:p>
      <w:pPr>
        <w:ind w:left="0" w:leftChars="0" w:firstLine="643" w:firstLineChars="200"/>
        <w:outlineLvl w:val="2"/>
        <w:rPr>
          <w:rFonts w:hint="eastAsia" w:ascii="Times New Roman" w:hAnsi="Times New Roman" w:cs="Times New Roman"/>
          <w:color w:val="auto"/>
          <w:lang w:val="en-US" w:eastAsia="zh-CN"/>
        </w:rPr>
      </w:pPr>
      <w:r>
        <w:rPr>
          <w:rFonts w:hint="eastAsia" w:ascii="Calibri" w:hAnsi="Calibri" w:eastAsia="方正楷体_GBK" w:cs="Times New Roman"/>
          <w:b/>
          <w:bCs w:val="0"/>
          <w:color w:val="auto"/>
          <w:szCs w:val="32"/>
          <w:lang w:val="en-US" w:eastAsia="zh-CN"/>
        </w:rPr>
        <w:t>第四条</w:t>
      </w:r>
      <w:r>
        <w:rPr>
          <w:rFonts w:ascii="Calibri" w:hAnsi="Calibri" w:eastAsia="方正楷体_GBK" w:cs="Times New Roman"/>
          <w:b/>
          <w:bCs w:val="0"/>
          <w:color w:val="auto"/>
          <w:szCs w:val="32"/>
        </w:rPr>
        <w:t>【</w:t>
      </w:r>
      <w:r>
        <w:rPr>
          <w:rFonts w:hint="eastAsia" w:ascii="Calibri" w:hAnsi="Calibri" w:eastAsia="方正楷体_GBK" w:cs="Times New Roman"/>
          <w:b/>
          <w:bCs w:val="0"/>
          <w:color w:val="auto"/>
          <w:szCs w:val="32"/>
          <w:lang w:val="en-US" w:eastAsia="zh-CN"/>
        </w:rPr>
        <w:t>授权模式</w:t>
      </w:r>
      <w:r>
        <w:rPr>
          <w:rFonts w:ascii="Calibri" w:hAnsi="Calibri" w:eastAsia="方正楷体_GBK" w:cs="Times New Roman"/>
          <w:b/>
          <w:bCs w:val="0"/>
          <w:color w:val="auto"/>
          <w:szCs w:val="32"/>
        </w:rPr>
        <w:t>】</w:t>
      </w:r>
      <w:r>
        <w:rPr>
          <w:rFonts w:hint="eastAsia" w:ascii="Calibri" w:hAnsi="Calibri" w:eastAsia="方正楷体_GBK" w:cs="Times New Roman"/>
          <w:b/>
          <w:bCs w:val="0"/>
          <w:color w:val="auto"/>
          <w:szCs w:val="32"/>
          <w:lang w:val="en-US" w:eastAsia="zh-CN"/>
        </w:rPr>
        <w:t xml:space="preserve">  </w:t>
      </w:r>
      <w:r>
        <w:rPr>
          <w:rFonts w:hint="eastAsia" w:ascii="方正仿宋_GBK" w:hAnsi="方正仿宋_GBK" w:eastAsia="方正仿宋_GBK" w:cs="方正仿宋_GBK"/>
          <w:b w:val="0"/>
          <w:bCs/>
          <w:color w:val="auto"/>
          <w:szCs w:val="32"/>
          <w:lang w:val="en-US" w:eastAsia="zh-CN"/>
        </w:rPr>
        <w:t>本市公共数据资源由市人民政府统一授权运营</w:t>
      </w:r>
      <w:r>
        <w:rPr>
          <w:rFonts w:hint="eastAsia" w:ascii="方正仿宋_GBK" w:hAnsi="方正仿宋_GBK" w:eastAsia="方正仿宋_GBK" w:cs="方正仿宋_GBK"/>
          <w:color w:val="auto"/>
          <w:lang w:val="en-US" w:eastAsia="zh-CN"/>
        </w:rPr>
        <w:t>，</w:t>
      </w:r>
      <w:r>
        <w:rPr>
          <w:rFonts w:hint="eastAsia" w:ascii="方正仿宋_GBK" w:hAnsi="方正仿宋_GBK" w:cs="方正仿宋_GBK"/>
          <w:color w:val="auto"/>
          <w:lang w:val="en-US" w:eastAsia="zh-CN"/>
        </w:rPr>
        <w:t>先行采取整体授权模式，逐步探索</w:t>
      </w:r>
      <w:r>
        <w:rPr>
          <w:rFonts w:hint="eastAsia" w:ascii="Times New Roman" w:hAnsi="Times New Roman" w:cs="Times New Roman"/>
          <w:color w:val="auto"/>
          <w:lang w:val="en-US" w:eastAsia="zh-CN"/>
        </w:rPr>
        <w:t>分领域授权、依场景授权等模式。</w:t>
      </w:r>
    </w:p>
    <w:p>
      <w:pPr>
        <w:ind w:left="0" w:leftChars="0" w:firstLine="640" w:firstLineChars="200"/>
        <w:outlineLvl w:val="2"/>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本市公共数据资源授权运营，依托公共数据资源授权运营系统进行。</w:t>
      </w:r>
    </w:p>
    <w:p>
      <w:pPr>
        <w:ind w:left="0" w:leftChars="0" w:firstLine="643" w:firstLineChars="200"/>
        <w:outlineLvl w:val="2"/>
        <w:rPr>
          <w:rFonts w:hint="eastAsia" w:ascii="方正仿宋_GBK" w:hAnsi="方正仿宋_GBK" w:eastAsia="方正仿宋_GBK" w:cs="方正仿宋_GBK"/>
          <w:b w:val="0"/>
          <w:bCs/>
          <w:color w:val="auto"/>
          <w:lang w:val="en-US" w:eastAsia="zh-CN"/>
        </w:rPr>
      </w:pPr>
      <w:r>
        <w:rPr>
          <w:rFonts w:hint="eastAsia" w:ascii="Calibri" w:hAnsi="Calibri" w:eastAsia="方正楷体_GBK" w:cs="Times New Roman"/>
          <w:b/>
          <w:bCs w:val="0"/>
          <w:color w:val="auto"/>
          <w:szCs w:val="32"/>
          <w:lang w:val="en-US" w:eastAsia="zh-CN"/>
        </w:rPr>
        <w:t>第五条</w:t>
      </w:r>
      <w:r>
        <w:rPr>
          <w:rFonts w:ascii="Calibri" w:hAnsi="Calibri" w:eastAsia="方正楷体_GBK" w:cs="Times New Roman"/>
          <w:b/>
          <w:bCs w:val="0"/>
          <w:color w:val="auto"/>
          <w:szCs w:val="32"/>
        </w:rPr>
        <w:t>【</w:t>
      </w:r>
      <w:r>
        <w:rPr>
          <w:rFonts w:hint="eastAsia" w:ascii="Calibri" w:hAnsi="Calibri" w:eastAsia="方正楷体_GBK" w:cs="Times New Roman"/>
          <w:b/>
          <w:bCs w:val="0"/>
          <w:color w:val="auto"/>
          <w:szCs w:val="32"/>
          <w:lang w:val="en-US" w:eastAsia="zh-CN"/>
        </w:rPr>
        <w:t>授权数据</w:t>
      </w:r>
      <w:r>
        <w:rPr>
          <w:rFonts w:ascii="Calibri" w:hAnsi="Calibri" w:eastAsia="方正楷体_GBK" w:cs="Times New Roman"/>
          <w:b/>
          <w:bCs w:val="0"/>
          <w:color w:val="auto"/>
          <w:szCs w:val="32"/>
        </w:rPr>
        <w:t>】</w:t>
      </w:r>
      <w:r>
        <w:rPr>
          <w:rFonts w:hint="eastAsia" w:ascii="Calibri" w:hAnsi="Calibri" w:eastAsia="方正楷体_GBK" w:cs="Times New Roman"/>
          <w:b/>
          <w:bCs w:val="0"/>
          <w:color w:val="auto"/>
          <w:szCs w:val="32"/>
          <w:lang w:val="en-US" w:eastAsia="zh-CN"/>
        </w:rPr>
        <w:t xml:space="preserve">  </w:t>
      </w:r>
      <w:r>
        <w:rPr>
          <w:rFonts w:hint="eastAsia" w:ascii="方正仿宋_GBK" w:hAnsi="方正仿宋_GBK" w:eastAsia="方正仿宋_GBK" w:cs="方正仿宋_GBK"/>
          <w:b w:val="0"/>
          <w:bCs/>
          <w:color w:val="auto"/>
          <w:szCs w:val="32"/>
          <w:lang w:val="en-US" w:eastAsia="zh-CN"/>
        </w:rPr>
        <w:t>市人民政府持有的公共数据资源，在不危害国家安全、公共利益，不侵犯商业秘密和个人隐私、个人信息权益的前提下，可以纳入授权运营范围。</w:t>
      </w:r>
    </w:p>
    <w:p>
      <w:pPr>
        <w:outlineLvl w:val="2"/>
        <w:rPr>
          <w:rFonts w:hint="eastAsia" w:ascii="方正仿宋_GBK" w:hAnsi="方正仿宋_GBK" w:eastAsia="方正仿宋_GBK" w:cs="方正仿宋_GBK"/>
          <w:b w:val="0"/>
          <w:bCs/>
          <w:color w:val="auto"/>
          <w:lang w:val="en-US" w:eastAsia="zh-CN"/>
        </w:rPr>
      </w:pPr>
      <w:r>
        <w:rPr>
          <w:rFonts w:hint="eastAsia" w:ascii="方正仿宋_GBK" w:hAnsi="方正仿宋_GBK" w:eastAsia="方正仿宋_GBK" w:cs="方正仿宋_GBK"/>
          <w:b w:val="0"/>
          <w:bCs/>
          <w:color w:val="auto"/>
          <w:szCs w:val="32"/>
          <w:lang w:val="en-US" w:eastAsia="zh-CN"/>
        </w:rPr>
        <w:t>以政务数据共享方式获得的其他地区或部门的公共数据资源，用于授权运营的，应征得共享数据提供单位同意。</w:t>
      </w:r>
    </w:p>
    <w:p>
      <w:pPr>
        <w:outlineLvl w:val="2"/>
        <w:rPr>
          <w:rFonts w:hint="eastAsia" w:ascii="方正仿宋_GBK" w:hAnsi="方正仿宋_GBK" w:eastAsia="方正仿宋_GBK" w:cs="方正仿宋_GBK"/>
          <w:b w:val="0"/>
          <w:bCs/>
          <w:color w:val="auto"/>
          <w:lang w:val="en-US" w:eastAsia="zh-CN"/>
        </w:rPr>
      </w:pPr>
      <w:r>
        <w:rPr>
          <w:rFonts w:hint="eastAsia" w:ascii="Calibri" w:hAnsi="Calibri" w:eastAsia="方正楷体_GBK" w:cs="Times New Roman"/>
          <w:b/>
          <w:bCs w:val="0"/>
          <w:color w:val="auto"/>
          <w:szCs w:val="32"/>
          <w:lang w:val="en-US" w:eastAsia="zh-CN"/>
        </w:rPr>
        <w:t>第六条</w:t>
      </w:r>
      <w:r>
        <w:rPr>
          <w:rFonts w:ascii="Calibri" w:hAnsi="Calibri" w:eastAsia="方正楷体_GBK" w:cs="Times New Roman"/>
          <w:b/>
          <w:bCs w:val="0"/>
          <w:color w:val="auto"/>
          <w:szCs w:val="32"/>
        </w:rPr>
        <w:t>【</w:t>
      </w:r>
      <w:r>
        <w:rPr>
          <w:rFonts w:hint="eastAsia" w:ascii="Calibri" w:hAnsi="Calibri" w:eastAsia="方正楷体_GBK" w:cs="Times New Roman"/>
          <w:b/>
          <w:bCs w:val="0"/>
          <w:color w:val="auto"/>
          <w:szCs w:val="32"/>
          <w:lang w:val="en-US" w:eastAsia="zh-CN"/>
        </w:rPr>
        <w:t>政府职责</w:t>
      </w:r>
      <w:r>
        <w:rPr>
          <w:rFonts w:ascii="Calibri" w:hAnsi="Calibri" w:eastAsia="方正楷体_GBK" w:cs="Times New Roman"/>
          <w:b/>
          <w:bCs w:val="0"/>
          <w:color w:val="auto"/>
          <w:szCs w:val="32"/>
        </w:rPr>
        <w:t>】</w:t>
      </w:r>
      <w:r>
        <w:rPr>
          <w:rFonts w:hint="eastAsia" w:ascii="Calibri" w:hAnsi="Calibri" w:eastAsia="方正楷体_GBK" w:cs="Times New Roman"/>
          <w:b/>
          <w:bCs w:val="0"/>
          <w:color w:val="auto"/>
          <w:szCs w:val="32"/>
          <w:lang w:val="en-US" w:eastAsia="zh-CN"/>
        </w:rPr>
        <w:t xml:space="preserve">  </w:t>
      </w:r>
      <w:r>
        <w:rPr>
          <w:rFonts w:hint="eastAsia" w:ascii="方正仿宋_GBK" w:hAnsi="方正仿宋_GBK" w:eastAsia="方正仿宋_GBK" w:cs="方正仿宋_GBK"/>
          <w:b w:val="0"/>
          <w:bCs/>
          <w:color w:val="auto"/>
          <w:szCs w:val="32"/>
          <w:lang w:val="en-US" w:eastAsia="zh-CN"/>
        </w:rPr>
        <w:t>市人民政府加强对全市公共数据资源授权运营工作的统筹领导，建立协调机制统筹推进公共数据资源授权运营工作，研究解决公共数据资源授权运营工作中的重大问题。</w:t>
      </w:r>
    </w:p>
    <w:p>
      <w:pPr>
        <w:outlineLvl w:val="2"/>
        <w:rPr>
          <w:rFonts w:hint="eastAsia" w:ascii="方正仿宋_GBK" w:hAnsi="方正仿宋_GBK" w:eastAsia="方正仿宋_GBK" w:cs="方正仿宋_GBK"/>
          <w:b w:val="0"/>
          <w:bCs/>
          <w:color w:val="auto"/>
          <w:lang w:val="en-US" w:eastAsia="zh-CN"/>
        </w:rPr>
      </w:pPr>
      <w:r>
        <w:rPr>
          <w:rFonts w:hint="eastAsia" w:ascii="方正仿宋_GBK" w:hAnsi="方正仿宋_GBK" w:eastAsia="方正仿宋_GBK" w:cs="方正仿宋_GBK"/>
          <w:b w:val="0"/>
          <w:bCs/>
          <w:color w:val="auto"/>
          <w:szCs w:val="32"/>
          <w:lang w:val="en-US" w:eastAsia="zh-CN"/>
        </w:rPr>
        <w:t>市人民政府指定实施机构具体负责组织开展全市公共数据资源授权运营活动。</w:t>
      </w:r>
    </w:p>
    <w:p>
      <w:pPr>
        <w:outlineLvl w:val="2"/>
        <w:rPr>
          <w:rFonts w:hint="default" w:ascii="Times New Roman" w:hAnsi="Times New Roman" w:cs="Times New Roman"/>
          <w:color w:val="auto"/>
          <w:lang w:val="en-US" w:eastAsia="zh-CN"/>
        </w:rPr>
      </w:pPr>
      <w:r>
        <w:rPr>
          <w:rFonts w:hint="eastAsia" w:ascii="方正仿宋_GBK" w:hAnsi="方正仿宋_GBK" w:eastAsia="方正楷体_GBK" w:cs="方正仿宋_GBK"/>
          <w:b/>
          <w:bCs w:val="0"/>
          <w:color w:val="auto"/>
          <w:szCs w:val="32"/>
          <w:lang w:val="en-US" w:eastAsia="zh-CN"/>
        </w:rPr>
        <w:t>第七条</w:t>
      </w:r>
      <w:r>
        <w:rPr>
          <w:rFonts w:ascii="Calibri" w:hAnsi="Calibri" w:eastAsia="方正楷体_GBK" w:cs="Times New Roman"/>
          <w:b/>
          <w:bCs w:val="0"/>
          <w:color w:val="auto"/>
          <w:szCs w:val="32"/>
        </w:rPr>
        <w:t>【</w:t>
      </w:r>
      <w:r>
        <w:rPr>
          <w:rFonts w:hint="eastAsia" w:ascii="Calibri" w:hAnsi="Calibri" w:eastAsia="方正楷体_GBK" w:cs="Times New Roman"/>
          <w:b/>
          <w:bCs w:val="0"/>
          <w:color w:val="auto"/>
          <w:szCs w:val="32"/>
          <w:lang w:val="en-US" w:eastAsia="zh-CN"/>
        </w:rPr>
        <w:t>部门分工</w:t>
      </w:r>
      <w:r>
        <w:rPr>
          <w:rFonts w:ascii="Calibri" w:hAnsi="Calibri" w:eastAsia="方正楷体_GBK" w:cs="Times New Roman"/>
          <w:b/>
          <w:bCs w:val="0"/>
          <w:color w:val="auto"/>
          <w:szCs w:val="32"/>
        </w:rPr>
        <w:t>】</w:t>
      </w:r>
      <w:r>
        <w:rPr>
          <w:rFonts w:hint="eastAsia" w:ascii="Calibri" w:hAnsi="Calibri" w:eastAsia="方正楷体_GBK" w:cs="Times New Roman"/>
          <w:b/>
          <w:bCs w:val="0"/>
          <w:color w:val="auto"/>
          <w:szCs w:val="32"/>
          <w:lang w:val="en-US" w:eastAsia="zh-CN"/>
        </w:rPr>
        <w:t xml:space="preserve">  </w:t>
      </w:r>
      <w:r>
        <w:rPr>
          <w:rFonts w:hint="eastAsia" w:ascii="Times New Roman" w:hAnsi="Times New Roman" w:cs="Times New Roman"/>
          <w:color w:val="auto"/>
          <w:lang w:val="en-US" w:eastAsia="zh-CN"/>
        </w:rPr>
        <w:t>市数据主管部门负责全市公共数据资源授权运营工作的指导协调和监督管理，</w:t>
      </w:r>
      <w:r>
        <w:rPr>
          <w:rFonts w:hint="eastAsia" w:ascii="Times New Roman" w:hAnsi="Times New Roman" w:cs="Times New Roman"/>
          <w:strike w:val="0"/>
          <w:dstrike w:val="0"/>
          <w:color w:val="auto"/>
          <w:lang w:val="en-US" w:eastAsia="zh-CN"/>
        </w:rPr>
        <w:t>组织制定公共数据资源授权运营制度规则、标准规范</w:t>
      </w:r>
      <w:r>
        <w:rPr>
          <w:rFonts w:hint="eastAsia" w:ascii="Times New Roman" w:hAnsi="Times New Roman" w:cs="Times New Roman"/>
          <w:strike w:val="0"/>
          <w:color w:val="auto"/>
          <w:lang w:val="en-US" w:eastAsia="zh-CN"/>
        </w:rPr>
        <w:t>，</w:t>
      </w:r>
      <w:r>
        <w:rPr>
          <w:rFonts w:hint="eastAsia" w:ascii="Times New Roman" w:hAnsi="Times New Roman" w:cs="Times New Roman"/>
          <w:color w:val="auto"/>
          <w:lang w:val="en-US" w:eastAsia="zh-CN"/>
        </w:rPr>
        <w:t>强化数据资源整合，提升数据供给能力</w:t>
      </w:r>
      <w:r>
        <w:rPr>
          <w:rFonts w:hint="eastAsia" w:ascii="Times New Roman" w:hAnsi="Times New Roman" w:cs="Times New Roman"/>
          <w:color w:val="auto"/>
          <w:u w:val="none"/>
          <w:lang w:val="en-US" w:eastAsia="zh-CN"/>
        </w:rPr>
        <w:t>，充分发挥公共数据资源规模化应用效应。</w:t>
      </w:r>
    </w:p>
    <w:p>
      <w:pPr>
        <w:outlineLvl w:val="2"/>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网信、发改、财政、公安、国安、保密、密码、国资、</w:t>
      </w:r>
      <w:r>
        <w:rPr>
          <w:rFonts w:hint="eastAsia" w:ascii="Times New Roman" w:hAnsi="Times New Roman" w:cs="Times New Roman"/>
          <w:bCs w:val="0"/>
          <w:color w:val="auto"/>
          <w:szCs w:val="24"/>
          <w:lang w:val="en-US" w:eastAsia="zh-CN"/>
        </w:rPr>
        <w:t>审计、</w:t>
      </w:r>
      <w:r>
        <w:rPr>
          <w:rFonts w:hint="eastAsia" w:ascii="Times New Roman" w:hAnsi="Times New Roman" w:cs="Times New Roman"/>
          <w:color w:val="auto"/>
          <w:lang w:val="en-US" w:eastAsia="zh-CN"/>
        </w:rPr>
        <w:t xml:space="preserve">金融、市场监管等业务主管部门，在职能职责范围内，配合建立公共数据资源授权运营全过程监督管理制度体系。 </w:t>
      </w:r>
    </w:p>
    <w:p>
      <w:pPr>
        <w:outlineLvl w:val="2"/>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各级行业主管部门作为数源单位，负责本系统本单位公共数据资源治理管理，向一体化智能化公共数据平台统一汇聚纳入授权运营范围的公共数据资源，协同监督涉及本行业领域的公共数据资源授权运营活动。</w:t>
      </w:r>
    </w:p>
    <w:p>
      <w:pPr>
        <w:outlineLvl w:val="2"/>
        <w:rPr>
          <w:rFonts w:hint="eastAsia" w:ascii="方正仿宋_GBK" w:hAnsi="方正仿宋_GBK" w:eastAsia="方正仿宋_GBK" w:cs="方正仿宋_GBK"/>
          <w:color w:val="auto"/>
          <w:lang w:val="en-US" w:eastAsia="zh-CN"/>
        </w:rPr>
      </w:pPr>
      <w:r>
        <w:rPr>
          <w:rFonts w:ascii="Calibri" w:hAnsi="Calibri" w:eastAsia="方正楷体_GBK" w:cs="Times New Roman"/>
          <w:b/>
          <w:bCs w:val="0"/>
          <w:color w:val="auto"/>
          <w:szCs w:val="32"/>
        </w:rPr>
        <w:t>第</w:t>
      </w:r>
      <w:r>
        <w:rPr>
          <w:rFonts w:hint="eastAsia" w:ascii="Calibri" w:hAnsi="Calibri" w:eastAsia="方正楷体_GBK" w:cs="Times New Roman"/>
          <w:b/>
          <w:bCs w:val="0"/>
          <w:color w:val="auto"/>
          <w:szCs w:val="32"/>
          <w:lang w:val="en-US" w:eastAsia="zh-CN"/>
        </w:rPr>
        <w:t>八</w:t>
      </w:r>
      <w:r>
        <w:rPr>
          <w:rFonts w:ascii="Calibri" w:hAnsi="Calibri" w:eastAsia="方正楷体_GBK" w:cs="Times New Roman"/>
          <w:b/>
          <w:bCs w:val="0"/>
          <w:color w:val="auto"/>
          <w:szCs w:val="32"/>
        </w:rPr>
        <w:t>条【基本原则】</w:t>
      </w:r>
      <w:r>
        <w:rPr>
          <w:rFonts w:ascii="Calibri" w:hAnsi="Calibri" w:eastAsia="方正楷体_GBK" w:cs="Times New Roman"/>
          <w:bCs/>
          <w:color w:val="auto"/>
          <w:szCs w:val="32"/>
        </w:rPr>
        <w:t xml:space="preserve"> </w:t>
      </w:r>
      <w:r>
        <w:rPr>
          <w:rFonts w:hint="eastAsia" w:ascii="Calibri" w:hAnsi="Calibri" w:eastAsia="方正楷体_GBK" w:cs="Times New Roman"/>
          <w:b/>
          <w:bCs w:val="0"/>
          <w:color w:val="auto"/>
          <w:szCs w:val="32"/>
          <w:lang w:val="en-US" w:eastAsia="zh-CN"/>
        </w:rPr>
        <w:t xml:space="preserve"> </w:t>
      </w:r>
      <w:r>
        <w:rPr>
          <w:rFonts w:hint="eastAsia" w:ascii="方正仿宋_GBK" w:hAnsi="方正仿宋_GBK" w:eastAsia="方正仿宋_GBK" w:cs="方正仿宋_GBK"/>
          <w:color w:val="auto"/>
          <w:lang w:eastAsia="zh-CN"/>
        </w:rPr>
        <w:t>公共数据资源授权运营</w:t>
      </w:r>
      <w:r>
        <w:rPr>
          <w:rFonts w:hint="eastAsia" w:ascii="方正仿宋_GBK" w:hAnsi="方正仿宋_GBK" w:eastAsia="方正仿宋_GBK" w:cs="方正仿宋_GBK"/>
          <w:color w:val="auto"/>
        </w:rPr>
        <w:t>遵循</w:t>
      </w:r>
      <w:r>
        <w:rPr>
          <w:rFonts w:hint="eastAsia" w:ascii="方正仿宋_GBK" w:hAnsi="方正仿宋_GBK" w:eastAsia="方正仿宋_GBK" w:cs="方正仿宋_GBK"/>
          <w:color w:val="auto"/>
          <w:lang w:val="en-US" w:eastAsia="zh-CN"/>
        </w:rPr>
        <w:t>统一授权、公</w:t>
      </w:r>
      <w:r>
        <w:rPr>
          <w:rFonts w:hint="eastAsia" w:ascii="方正仿宋_GBK" w:hAnsi="方正仿宋_GBK" w:cs="方正仿宋_GBK"/>
          <w:color w:val="auto"/>
          <w:lang w:val="en-US" w:eastAsia="zh-CN"/>
        </w:rPr>
        <w:t>平透明</w:t>
      </w:r>
      <w:r>
        <w:rPr>
          <w:rFonts w:hint="eastAsia" w:ascii="方正仿宋_GBK" w:hAnsi="方正仿宋_GBK" w:eastAsia="方正仿宋_GBK" w:cs="方正仿宋_GBK"/>
          <w:color w:val="auto"/>
          <w:lang w:val="en-US" w:eastAsia="zh-CN"/>
        </w:rPr>
        <w:t>、</w:t>
      </w:r>
      <w:r>
        <w:rPr>
          <w:rFonts w:hint="eastAsia" w:ascii="方正仿宋_GBK" w:hAnsi="方正仿宋_GBK" w:eastAsia="方正仿宋_GBK" w:cs="方正仿宋_GBK"/>
          <w:color w:val="auto"/>
        </w:rPr>
        <w:t>依法合规、</w:t>
      </w:r>
      <w:r>
        <w:rPr>
          <w:rFonts w:hint="eastAsia" w:ascii="方正仿宋_GBK" w:hAnsi="方正仿宋_GBK" w:eastAsia="方正仿宋_GBK" w:cs="方正仿宋_GBK"/>
          <w:color w:val="auto"/>
          <w:lang w:val="en-US" w:eastAsia="zh-CN"/>
        </w:rPr>
        <w:t>公益优先、</w:t>
      </w:r>
      <w:r>
        <w:rPr>
          <w:rFonts w:hint="eastAsia" w:ascii="方正仿宋_GBK" w:hAnsi="方正仿宋_GBK" w:eastAsia="方正仿宋_GBK" w:cs="方正仿宋_GBK"/>
          <w:color w:val="auto"/>
        </w:rPr>
        <w:t>合理收益、安全可控</w:t>
      </w:r>
      <w:r>
        <w:rPr>
          <w:rFonts w:hint="eastAsia" w:ascii="方正仿宋_GBK" w:hAnsi="方正仿宋_GBK" w:eastAsia="方正仿宋_GBK" w:cs="方正仿宋_GBK"/>
          <w:color w:val="auto"/>
          <w:lang w:val="en-US" w:eastAsia="zh-CN"/>
        </w:rPr>
        <w:t>的原则进行，依法保障授权运营各参与方的合法权益</w:t>
      </w:r>
      <w:r>
        <w:rPr>
          <w:rFonts w:hint="eastAsia" w:ascii="方正仿宋_GBK" w:hAnsi="方正仿宋_GBK" w:eastAsia="方正仿宋_GBK" w:cs="方正仿宋_GBK"/>
          <w:color w:val="auto"/>
        </w:rPr>
        <w:t>。</w:t>
      </w:r>
      <w:r>
        <w:rPr>
          <w:rFonts w:hint="eastAsia" w:ascii="方正仿宋_GBK" w:hAnsi="方正仿宋_GBK" w:eastAsia="方正仿宋_GBK" w:cs="方正仿宋_GBK"/>
          <w:bCs/>
          <w:color w:val="auto"/>
          <w:szCs w:val="32"/>
        </w:rPr>
        <w:t xml:space="preserve"> </w:t>
      </w:r>
      <w:r>
        <w:rPr>
          <w:rFonts w:hint="eastAsia" w:ascii="方正仿宋_GBK" w:hAnsi="方正仿宋_GBK" w:eastAsia="方正仿宋_GBK" w:cs="方正仿宋_GBK"/>
          <w:bCs/>
          <w:color w:val="auto"/>
          <w:szCs w:val="32"/>
          <w:lang w:val="en-US" w:eastAsia="zh-CN"/>
        </w:rPr>
        <w:t xml:space="preserve"> </w:t>
      </w:r>
    </w:p>
    <w:p>
      <w:pPr>
        <w:outlineLvl w:val="2"/>
        <w:rPr>
          <w:rFonts w:hint="eastAsia" w:ascii="Times New Roman" w:hAnsi="Times New Roman" w:cs="Times New Roman"/>
          <w:color w:val="auto"/>
          <w:lang w:val="en-US" w:eastAsia="zh-CN"/>
        </w:rPr>
      </w:pPr>
      <w:r>
        <w:rPr>
          <w:rFonts w:ascii="Calibri" w:hAnsi="Calibri" w:eastAsia="方正楷体_GBK" w:cs="Times New Roman"/>
          <w:b/>
          <w:bCs w:val="0"/>
          <w:color w:val="auto"/>
          <w:szCs w:val="32"/>
        </w:rPr>
        <w:t>第</w:t>
      </w:r>
      <w:r>
        <w:rPr>
          <w:rFonts w:hint="eastAsia" w:ascii="Calibri" w:hAnsi="Calibri" w:eastAsia="方正楷体_GBK" w:cs="Times New Roman"/>
          <w:b/>
          <w:bCs w:val="0"/>
          <w:color w:val="auto"/>
          <w:szCs w:val="32"/>
          <w:lang w:val="en-US" w:eastAsia="zh-CN"/>
        </w:rPr>
        <w:t>九</w:t>
      </w:r>
      <w:r>
        <w:rPr>
          <w:rFonts w:ascii="Calibri" w:hAnsi="Calibri" w:eastAsia="方正楷体_GBK" w:cs="Times New Roman"/>
          <w:b/>
          <w:bCs w:val="0"/>
          <w:color w:val="auto"/>
          <w:szCs w:val="32"/>
        </w:rPr>
        <w:t>条【</w:t>
      </w:r>
      <w:r>
        <w:rPr>
          <w:rFonts w:hint="eastAsia" w:ascii="Calibri" w:hAnsi="Calibri" w:eastAsia="方正楷体_GBK" w:cs="Times New Roman"/>
          <w:b/>
          <w:bCs w:val="0"/>
          <w:color w:val="auto"/>
          <w:szCs w:val="32"/>
          <w:lang w:val="en-US" w:eastAsia="zh-CN"/>
        </w:rPr>
        <w:t>登记要求</w:t>
      </w:r>
      <w:r>
        <w:rPr>
          <w:rFonts w:ascii="Calibri" w:hAnsi="Calibri" w:eastAsia="方正楷体_GBK" w:cs="Times New Roman"/>
          <w:b/>
          <w:bCs w:val="0"/>
          <w:color w:val="auto"/>
          <w:szCs w:val="32"/>
        </w:rPr>
        <w:t xml:space="preserve">】 </w:t>
      </w:r>
      <w:r>
        <w:rPr>
          <w:rFonts w:hint="eastAsia" w:ascii="Times New Roman" w:hAnsi="Times New Roman" w:cs="Times New Roman"/>
          <w:color w:val="auto"/>
          <w:lang w:val="en-US" w:eastAsia="zh-CN"/>
        </w:rPr>
        <w:t>纳入公共数据资源授权运营范围的公共数据，应当进行公共数据资源登记。已开展公共数据资源授权运营的，应当进行补充登记。</w:t>
      </w:r>
    </w:p>
    <w:p>
      <w:pPr>
        <w:outlineLvl w:val="2"/>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公共数据资源登记按照市人民政府相关规定执行。</w:t>
      </w:r>
    </w:p>
    <w:p>
      <w:pPr>
        <w:widowControl/>
        <w:spacing w:line="600" w:lineRule="exact"/>
        <w:ind w:left="0" w:firstLine="0" w:firstLineChars="0"/>
        <w:jc w:val="both"/>
        <w:outlineLvl w:val="0"/>
        <w:rPr>
          <w:rFonts w:hint="eastAsia" w:ascii="Times New Roman" w:hAnsi="Times New Roman" w:eastAsia="方正黑体_GBK" w:cs="Times New Roman"/>
          <w:color w:val="auto"/>
          <w:spacing w:val="2"/>
          <w:kern w:val="2"/>
          <w:sz w:val="32"/>
          <w:szCs w:val="31"/>
          <w:lang w:val="en-US" w:eastAsia="zh-CN" w:bidi="ar-SA"/>
        </w:rPr>
      </w:pPr>
      <w:bookmarkStart w:id="2" w:name="_Toc20879"/>
    </w:p>
    <w:p>
      <w:pPr>
        <w:widowControl/>
        <w:spacing w:line="600" w:lineRule="exact"/>
        <w:ind w:left="0" w:firstLine="0" w:firstLineChars="0"/>
        <w:jc w:val="center"/>
        <w:outlineLvl w:val="0"/>
        <w:rPr>
          <w:rFonts w:hint="eastAsia" w:ascii="Times New Roman" w:hAnsi="Times New Roman" w:eastAsia="方正黑体_GBK" w:cs="Times New Roman"/>
          <w:color w:val="auto"/>
          <w:spacing w:val="2"/>
          <w:kern w:val="2"/>
          <w:sz w:val="32"/>
          <w:szCs w:val="31"/>
          <w:lang w:val="en-US" w:eastAsia="zh-CN" w:bidi="ar-SA"/>
        </w:rPr>
      </w:pPr>
      <w:r>
        <w:rPr>
          <w:rFonts w:hint="eastAsia" w:ascii="Times New Roman" w:hAnsi="Times New Roman" w:eastAsia="方正黑体_GBK" w:cs="Times New Roman"/>
          <w:color w:val="auto"/>
          <w:spacing w:val="2"/>
          <w:kern w:val="2"/>
          <w:sz w:val="32"/>
          <w:szCs w:val="31"/>
          <w:lang w:val="en-US" w:eastAsia="zh-CN" w:bidi="ar-SA"/>
        </w:rPr>
        <w:t>第二章 授权</w:t>
      </w:r>
      <w:bookmarkEnd w:id="2"/>
      <w:r>
        <w:rPr>
          <w:rFonts w:hint="eastAsia" w:ascii="Times New Roman" w:hAnsi="Times New Roman" w:eastAsia="方正黑体_GBK" w:cs="Times New Roman"/>
          <w:color w:val="auto"/>
          <w:spacing w:val="2"/>
          <w:kern w:val="2"/>
          <w:sz w:val="32"/>
          <w:szCs w:val="31"/>
          <w:lang w:val="en-US" w:eastAsia="zh-CN" w:bidi="ar-SA"/>
        </w:rPr>
        <w:t>程序</w:t>
      </w:r>
    </w:p>
    <w:p>
      <w:pP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 xml:space="preserve"> </w:t>
      </w:r>
    </w:p>
    <w:p>
      <w:pPr>
        <w:outlineLvl w:val="2"/>
        <w:rPr>
          <w:rFonts w:hint="eastAsia" w:ascii="Times New Roman" w:hAnsi="Times New Roman" w:eastAsia="方正楷体_GBK" w:cs="Times New Roman"/>
          <w:b/>
          <w:bCs w:val="0"/>
          <w:color w:val="auto"/>
          <w:lang w:val="en-US" w:eastAsia="zh-CN"/>
        </w:rPr>
      </w:pPr>
      <w:r>
        <w:rPr>
          <w:rFonts w:hint="eastAsia" w:ascii="Calibri" w:hAnsi="Calibri" w:eastAsia="方正楷体_GBK" w:cs="Times New Roman"/>
          <w:b/>
          <w:bCs w:val="0"/>
          <w:color w:val="auto"/>
          <w:szCs w:val="32"/>
          <w:lang w:val="en-US" w:eastAsia="zh-CN"/>
        </w:rPr>
        <w:t>第十条</w:t>
      </w:r>
      <w:r>
        <w:rPr>
          <w:rFonts w:ascii="Calibri" w:hAnsi="Calibri" w:eastAsia="方正楷体_GBK" w:cs="Times New Roman"/>
          <w:b/>
          <w:bCs w:val="0"/>
          <w:color w:val="auto"/>
          <w:szCs w:val="32"/>
        </w:rPr>
        <w:t>【</w:t>
      </w:r>
      <w:r>
        <w:rPr>
          <w:rFonts w:hint="eastAsia" w:ascii="Calibri" w:hAnsi="Calibri" w:eastAsia="方正楷体_GBK" w:cs="Times New Roman"/>
          <w:b/>
          <w:bCs w:val="0"/>
          <w:color w:val="auto"/>
          <w:szCs w:val="32"/>
          <w:lang w:val="en-US" w:eastAsia="zh-CN"/>
        </w:rPr>
        <w:t>实施方案编制</w:t>
      </w:r>
      <w:r>
        <w:rPr>
          <w:rFonts w:ascii="Calibri" w:hAnsi="Calibri" w:eastAsia="方正楷体_GBK" w:cs="Times New Roman"/>
          <w:b/>
          <w:bCs w:val="0"/>
          <w:color w:val="auto"/>
          <w:szCs w:val="32"/>
        </w:rPr>
        <w:t>】</w:t>
      </w:r>
      <w:r>
        <w:rPr>
          <w:rFonts w:hint="eastAsia" w:ascii="Calibri" w:hAnsi="Calibri" w:eastAsia="方正楷体_GBK" w:cs="Times New Roman"/>
          <w:b/>
          <w:bCs w:val="0"/>
          <w:color w:val="auto"/>
          <w:szCs w:val="32"/>
          <w:lang w:val="en-US" w:eastAsia="zh-CN"/>
        </w:rPr>
        <w:t xml:space="preserve">  </w:t>
      </w:r>
      <w:r>
        <w:rPr>
          <w:rFonts w:hint="eastAsia" w:ascii="方正仿宋_GBK" w:hAnsi="方正仿宋_GBK" w:eastAsia="方正仿宋_GBK" w:cs="方正仿宋_GBK"/>
          <w:b w:val="0"/>
          <w:bCs/>
          <w:color w:val="auto"/>
          <w:szCs w:val="32"/>
          <w:lang w:val="en-US" w:eastAsia="zh-CN"/>
        </w:rPr>
        <w:t>开展公共数据资源授权运营前，实施机构应当</w:t>
      </w:r>
      <w:r>
        <w:rPr>
          <w:rFonts w:hint="eastAsia" w:ascii="方正仿宋_GBK" w:hAnsi="方正仿宋_GBK" w:eastAsia="方正仿宋_GBK" w:cs="方正仿宋_GBK"/>
          <w:b w:val="0"/>
          <w:bCs/>
          <w:strike w:val="0"/>
          <w:dstrike w:val="0"/>
          <w:color w:val="auto"/>
          <w:szCs w:val="32"/>
          <w:lang w:val="en-US" w:eastAsia="zh-CN"/>
        </w:rPr>
        <w:t>独立或</w:t>
      </w:r>
      <w:r>
        <w:rPr>
          <w:rFonts w:hint="eastAsia" w:ascii="方正仿宋_GBK" w:hAnsi="方正仿宋_GBK" w:eastAsia="方正仿宋_GBK" w:cs="方正仿宋_GBK"/>
          <w:b w:val="0"/>
          <w:bCs/>
          <w:color w:val="auto"/>
          <w:szCs w:val="32"/>
          <w:lang w:val="en-US" w:eastAsia="zh-CN"/>
        </w:rPr>
        <w:t>组织</w:t>
      </w:r>
      <w:r>
        <w:rPr>
          <w:rFonts w:hint="eastAsia" w:ascii="方正仿宋_GBK" w:hAnsi="方正仿宋_GBK" w:eastAsia="方正仿宋_GBK" w:cs="方正仿宋_GBK"/>
          <w:b w:val="0"/>
          <w:bCs/>
          <w:strike w:val="0"/>
          <w:dstrike w:val="0"/>
          <w:color w:val="auto"/>
          <w:szCs w:val="32"/>
          <w:lang w:val="en-US" w:eastAsia="zh-CN"/>
        </w:rPr>
        <w:t>有关单位</w:t>
      </w:r>
      <w:r>
        <w:rPr>
          <w:rFonts w:hint="eastAsia" w:ascii="方正仿宋_GBK" w:hAnsi="方正仿宋_GBK" w:eastAsia="方正仿宋_GBK" w:cs="方正仿宋_GBK"/>
          <w:b w:val="0"/>
          <w:bCs/>
          <w:color w:val="auto"/>
          <w:szCs w:val="32"/>
          <w:lang w:val="en-US" w:eastAsia="zh-CN"/>
        </w:rPr>
        <w:t>编制公共数据资源授权运营实施方案（以下简称“实施方案”）</w:t>
      </w:r>
      <w:r>
        <w:rPr>
          <w:rFonts w:hint="eastAsia" w:ascii="方正仿宋_GBK" w:hAnsi="方正仿宋_GBK" w:eastAsia="方正楷体_GBK" w:cs="方正仿宋_GBK"/>
          <w:b w:val="0"/>
          <w:bCs/>
          <w:color w:val="auto"/>
          <w:szCs w:val="32"/>
          <w:lang w:val="en-US" w:eastAsia="zh-CN"/>
        </w:rPr>
        <w:t>。</w:t>
      </w:r>
    </w:p>
    <w:p>
      <w:pPr>
        <w:bidi w:val="0"/>
        <w:outlineLvl w:val="9"/>
        <w:rPr>
          <w:rFonts w:hint="eastAsia" w:ascii="方正仿宋_GBK" w:hAnsi="方正仿宋_GBK" w:eastAsia="方正仿宋_GBK" w:cs="方正仿宋_GBK"/>
          <w:b w:val="0"/>
          <w:bCs/>
          <w:color w:val="auto"/>
          <w:lang w:val="en-US" w:eastAsia="zh-CN"/>
        </w:rPr>
      </w:pPr>
      <w:r>
        <w:rPr>
          <w:rFonts w:hint="eastAsia" w:ascii="方正仿宋_GBK" w:hAnsi="方正仿宋_GBK" w:eastAsia="方正仿宋_GBK" w:cs="方正仿宋_GBK"/>
          <w:b w:val="0"/>
          <w:bCs/>
          <w:color w:val="auto"/>
          <w:szCs w:val="32"/>
          <w:lang w:val="en-US" w:eastAsia="zh-CN"/>
        </w:rPr>
        <w:t>实施方案应当包含以下内容：</w:t>
      </w:r>
    </w:p>
    <w:p>
      <w:pPr>
        <w:bidi w:val="0"/>
        <w:outlineLvl w:val="9"/>
        <w:rPr>
          <w:rFonts w:hint="default" w:ascii="Times New Roman" w:hAnsi="Times New Roman" w:cs="Times New Roman"/>
          <w:color w:val="auto"/>
          <w:lang w:val="en-US" w:eastAsia="zh-CN"/>
        </w:rPr>
      </w:pPr>
      <w:r>
        <w:rPr>
          <w:rFonts w:hint="eastAsia" w:ascii="Times New Roman" w:hAnsi="Times New Roman" w:cs="Times New Roman"/>
          <w:color w:val="auto"/>
          <w:lang w:eastAsia="zh-CN"/>
        </w:rPr>
        <w:t>（</w:t>
      </w:r>
      <w:r>
        <w:rPr>
          <w:rFonts w:hint="default" w:ascii="Times New Roman" w:hAnsi="Times New Roman" w:cs="Times New Roman"/>
          <w:color w:val="auto"/>
        </w:rPr>
        <w:t>一</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授权运营名称；</w:t>
      </w:r>
    </w:p>
    <w:p>
      <w:pPr>
        <w:bidi w:val="0"/>
        <w:outlineLvl w:val="9"/>
        <w:rPr>
          <w:rFonts w:hint="eastAsia" w:ascii="Times New Roman" w:hAnsi="Times New Roman" w:cs="Times New Roman"/>
          <w:color w:val="auto"/>
          <w:lang w:eastAsia="zh-CN"/>
        </w:rPr>
      </w:pPr>
      <w:r>
        <w:rPr>
          <w:rFonts w:hint="eastAsia" w:ascii="Times New Roman" w:hAnsi="Times New Roman" w:cs="Times New Roman"/>
          <w:color w:val="auto"/>
          <w:lang w:eastAsia="zh-CN"/>
        </w:rPr>
        <w:t>（</w:t>
      </w:r>
      <w:r>
        <w:rPr>
          <w:rFonts w:hint="default" w:ascii="Times New Roman" w:hAnsi="Times New Roman" w:cs="Times New Roman"/>
          <w:color w:val="auto"/>
        </w:rPr>
        <w:t>二</w:t>
      </w:r>
      <w:r>
        <w:rPr>
          <w:rFonts w:hint="eastAsia" w:ascii="Times New Roman" w:hAnsi="Times New Roman" w:cs="Times New Roman"/>
          <w:color w:val="auto"/>
          <w:lang w:eastAsia="zh-CN"/>
        </w:rPr>
        <w:t>）</w:t>
      </w:r>
      <w:r>
        <w:rPr>
          <w:rFonts w:hint="default" w:ascii="Times New Roman" w:hAnsi="Times New Roman" w:cs="Times New Roman"/>
          <w:color w:val="auto"/>
        </w:rPr>
        <w:t>授权运营的</w:t>
      </w:r>
      <w:r>
        <w:rPr>
          <w:rFonts w:hint="eastAsia" w:ascii="Times New Roman" w:hAnsi="Times New Roman" w:cs="Times New Roman"/>
          <w:color w:val="auto"/>
          <w:lang w:val="en-US" w:eastAsia="zh-CN"/>
        </w:rPr>
        <w:t>必要性和可行性论证</w:t>
      </w:r>
      <w:r>
        <w:rPr>
          <w:rFonts w:hint="eastAsia" w:ascii="Times New Roman" w:hAnsi="Times New Roman" w:cs="Times New Roman"/>
          <w:color w:val="auto"/>
          <w:lang w:eastAsia="zh-CN"/>
        </w:rPr>
        <w:t>；</w:t>
      </w:r>
    </w:p>
    <w:p>
      <w:pPr>
        <w:bidi w:val="0"/>
        <w:outlineLvl w:val="9"/>
        <w:rPr>
          <w:rFonts w:hint="eastAsia" w:ascii="Times New Roman" w:hAnsi="Times New Roman" w:cs="Times New Roman"/>
          <w:color w:val="auto"/>
          <w:lang w:eastAsia="zh-CN"/>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三</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运营机构</w:t>
      </w:r>
      <w:r>
        <w:rPr>
          <w:rFonts w:hint="default" w:ascii="Times New Roman" w:hAnsi="Times New Roman" w:cs="Times New Roman"/>
          <w:color w:val="auto"/>
        </w:rPr>
        <w:t>的选择条件，包括资金、管理、技术、服务、安全能力等</w:t>
      </w:r>
      <w:r>
        <w:rPr>
          <w:rFonts w:hint="eastAsia" w:ascii="Times New Roman" w:hAnsi="Times New Roman" w:cs="Times New Roman"/>
          <w:color w:val="auto"/>
          <w:lang w:eastAsia="zh-CN"/>
        </w:rPr>
        <w:t>；</w:t>
      </w:r>
    </w:p>
    <w:p>
      <w:pPr>
        <w:bidi w:val="0"/>
        <w:outlineLvl w:val="9"/>
        <w:rPr>
          <w:rFonts w:hint="default" w:ascii="Times New Roman" w:hAnsi="Times New Roman" w:cs="Times New Roman"/>
          <w:color w:val="auto"/>
          <w:lang w:val="en-US" w:eastAsia="zh-CN"/>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四</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授权运营的数据资源范围、数据资源目录、数据更新频率及数据质量情况等；</w:t>
      </w:r>
    </w:p>
    <w:p>
      <w:pPr>
        <w:bidi w:val="0"/>
        <w:outlineLvl w:val="9"/>
        <w:rPr>
          <w:rFonts w:hint="eastAsia" w:ascii="Times New Roman" w:hAnsi="Times New Roman" w:cs="Times New Roman"/>
          <w:color w:val="auto"/>
          <w:lang w:eastAsia="zh-CN"/>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五</w:t>
      </w:r>
      <w:r>
        <w:rPr>
          <w:rFonts w:hint="eastAsia" w:ascii="Times New Roman" w:hAnsi="Times New Roman" w:cs="Times New Roman"/>
          <w:color w:val="auto"/>
          <w:lang w:eastAsia="zh-CN"/>
        </w:rPr>
        <w:t>）</w:t>
      </w:r>
      <w:r>
        <w:rPr>
          <w:rFonts w:hint="default" w:ascii="Times New Roman" w:hAnsi="Times New Roman" w:cs="Times New Roman"/>
          <w:color w:val="auto"/>
        </w:rPr>
        <w:t>授权运营期限、建设内容、技术保障、实施进度、评价标准、退出机制、资产管理等</w:t>
      </w:r>
      <w:r>
        <w:rPr>
          <w:rFonts w:hint="eastAsia" w:ascii="Times New Roman" w:hAnsi="Times New Roman" w:cs="Times New Roman"/>
          <w:color w:val="auto"/>
          <w:lang w:eastAsia="zh-CN"/>
        </w:rPr>
        <w:t>；</w:t>
      </w:r>
    </w:p>
    <w:p>
      <w:pPr>
        <w:bidi w:val="0"/>
        <w:outlineLvl w:val="9"/>
        <w:rPr>
          <w:rFonts w:hint="eastAsia" w:ascii="Times New Roman" w:hAnsi="Times New Roman" w:eastAsia="方正仿宋_GBK" w:cs="Times New Roman"/>
          <w:color w:val="auto"/>
          <w:lang w:eastAsia="zh-CN"/>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六</w:t>
      </w:r>
      <w:r>
        <w:rPr>
          <w:rFonts w:hint="eastAsia" w:ascii="Times New Roman" w:hAnsi="Times New Roman" w:cs="Times New Roman"/>
          <w:color w:val="auto"/>
          <w:lang w:eastAsia="zh-CN"/>
        </w:rPr>
        <w:t>）</w:t>
      </w:r>
      <w:r>
        <w:rPr>
          <w:rFonts w:hint="default" w:ascii="Times New Roman" w:hAnsi="Times New Roman" w:cs="Times New Roman"/>
          <w:color w:val="auto"/>
        </w:rPr>
        <w:t>拟提供的公共数据产品和服务清单</w:t>
      </w:r>
      <w:r>
        <w:rPr>
          <w:rFonts w:hint="eastAsia" w:ascii="Times New Roman" w:hAnsi="Times New Roman" w:cs="Times New Roman"/>
          <w:color w:val="auto"/>
          <w:lang w:eastAsia="zh-CN"/>
        </w:rPr>
        <w:t>，</w:t>
      </w:r>
      <w:r>
        <w:rPr>
          <w:rFonts w:hint="default" w:ascii="Times New Roman" w:hAnsi="Times New Roman" w:cs="Times New Roman"/>
          <w:color w:val="auto"/>
        </w:rPr>
        <w:t>应包括支持公共治理</w:t>
      </w:r>
      <w:r>
        <w:rPr>
          <w:rFonts w:hint="eastAsia" w:ascii="Times New Roman" w:hAnsi="Times New Roman" w:cs="Times New Roman"/>
          <w:color w:val="auto"/>
          <w:lang w:eastAsia="zh-CN"/>
        </w:rPr>
        <w:t>、</w:t>
      </w:r>
      <w:r>
        <w:rPr>
          <w:rFonts w:hint="default" w:ascii="Times New Roman" w:hAnsi="Times New Roman" w:cs="Times New Roman"/>
          <w:color w:val="auto"/>
        </w:rPr>
        <w:t>公益事业和产业发展</w:t>
      </w:r>
      <w:r>
        <w:rPr>
          <w:rFonts w:hint="eastAsia" w:ascii="Times New Roman" w:hAnsi="Times New Roman" w:cs="Times New Roman"/>
          <w:color w:val="auto"/>
          <w:lang w:eastAsia="zh-CN"/>
        </w:rPr>
        <w:t>、</w:t>
      </w:r>
      <w:r>
        <w:rPr>
          <w:rFonts w:hint="default" w:ascii="Times New Roman" w:hAnsi="Times New Roman" w:cs="Times New Roman"/>
          <w:color w:val="auto"/>
        </w:rPr>
        <w:t>行业发展两大类，以及</w:t>
      </w:r>
      <w:r>
        <w:rPr>
          <w:rFonts w:hint="eastAsia" w:ascii="Times New Roman" w:hAnsi="Times New Roman" w:cs="Times New Roman"/>
          <w:color w:val="auto"/>
          <w:lang w:val="en-US" w:eastAsia="zh-CN"/>
        </w:rPr>
        <w:t>预期</w:t>
      </w:r>
      <w:r>
        <w:rPr>
          <w:rFonts w:hint="default" w:ascii="Times New Roman" w:hAnsi="Times New Roman" w:cs="Times New Roman"/>
          <w:color w:val="auto"/>
        </w:rPr>
        <w:t>产品和服务形式等</w:t>
      </w:r>
      <w:r>
        <w:rPr>
          <w:rFonts w:hint="eastAsia" w:ascii="Times New Roman" w:hAnsi="Times New Roman" w:cs="Times New Roman"/>
          <w:color w:val="auto"/>
          <w:lang w:eastAsia="zh-CN"/>
        </w:rPr>
        <w:t>；</w:t>
      </w:r>
    </w:p>
    <w:p>
      <w:pPr>
        <w:ind w:left="0" w:leftChars="0" w:firstLine="640" w:firstLineChars="200"/>
        <w:outlineLvl w:val="9"/>
        <w:rPr>
          <w:rFonts w:ascii="Times New Roman" w:hAnsi="Times New Roman" w:eastAsia="方正仿宋_GBK" w:cs="Times New Roman"/>
          <w:color w:val="auto"/>
          <w:highlight w:val="none"/>
        </w:rPr>
      </w:pPr>
      <w:r>
        <w:rPr>
          <w:rFonts w:hint="default" w:ascii="Times New Roman" w:hAnsi="Times New Roman" w:eastAsia="方正仿宋_GBK" w:cs="Times New Roman"/>
          <w:b w:val="0"/>
          <w:bCs w:val="0"/>
          <w:color w:val="auto"/>
          <w:highlight w:val="none"/>
          <w:lang w:val="en-US" w:eastAsia="zh-CN"/>
        </w:rPr>
        <w:t>（七）</w:t>
      </w:r>
      <w:r>
        <w:rPr>
          <w:rFonts w:hint="default" w:ascii="Times New Roman" w:hAnsi="Times New Roman" w:cs="Times New Roman"/>
          <w:color w:val="auto"/>
          <w:highlight w:val="none"/>
        </w:rPr>
        <w:t>运营机构授权范围内经营成本和收入等核算机制、收益分配机制等；</w:t>
      </w:r>
    </w:p>
    <w:p>
      <w:pPr>
        <w:ind w:left="0" w:leftChars="0" w:firstLine="640" w:firstLineChars="200"/>
        <w:outlineLvl w:val="2"/>
        <w:rPr>
          <w:rFonts w:hint="eastAsia" w:ascii="方正仿宋_GBK" w:hAnsi="方正仿宋_GBK" w:eastAsia="方正仿宋_GBK" w:cs="方正仿宋_GBK"/>
          <w:b w:val="0"/>
          <w:bCs/>
          <w:color w:val="auto"/>
          <w:lang w:val="en-US" w:eastAsia="zh-CN"/>
        </w:rPr>
      </w:pPr>
      <w:r>
        <w:rPr>
          <w:rFonts w:hint="eastAsia" w:ascii="方正仿宋_GBK" w:hAnsi="方正仿宋_GBK" w:eastAsia="方正仿宋_GBK" w:cs="方正仿宋_GBK"/>
          <w:b w:val="0"/>
          <w:bCs/>
          <w:color w:val="auto"/>
          <w:szCs w:val="32"/>
          <w:lang w:val="en-US" w:eastAsia="zh-CN"/>
        </w:rPr>
        <w:t>（八）数据安全、个人信息保护措施和应急处置措施；</w:t>
      </w:r>
    </w:p>
    <w:p>
      <w:pPr>
        <w:ind w:left="0" w:leftChars="0" w:firstLine="640" w:firstLineChars="200"/>
        <w:outlineLvl w:val="2"/>
        <w:rPr>
          <w:rFonts w:hint="eastAsia" w:ascii="方正仿宋_GBK" w:hAnsi="方正仿宋_GBK" w:eastAsia="方正仿宋_GBK" w:cs="方正仿宋_GBK"/>
          <w:b w:val="0"/>
          <w:bCs/>
          <w:color w:val="auto"/>
          <w:lang w:val="en-US" w:eastAsia="zh-CN"/>
        </w:rPr>
      </w:pPr>
      <w:r>
        <w:rPr>
          <w:rFonts w:hint="eastAsia" w:ascii="方正仿宋_GBK" w:hAnsi="方正仿宋_GBK" w:eastAsia="方正仿宋_GBK" w:cs="方正仿宋_GBK"/>
          <w:b w:val="0"/>
          <w:bCs/>
          <w:color w:val="auto"/>
          <w:szCs w:val="32"/>
          <w:lang w:val="en-US" w:eastAsia="zh-CN"/>
        </w:rPr>
        <w:t>（九）相关参与方权利与义务；</w:t>
      </w:r>
    </w:p>
    <w:p>
      <w:pPr>
        <w:ind w:left="0" w:leftChars="0" w:firstLine="640" w:firstLineChars="200"/>
        <w:outlineLvl w:val="2"/>
        <w:rPr>
          <w:rFonts w:hint="eastAsia" w:ascii="方正仿宋_GBK" w:hAnsi="方正仿宋_GBK" w:eastAsia="方正仿宋_GBK" w:cs="方正仿宋_GBK"/>
          <w:b w:val="0"/>
          <w:bCs/>
          <w:color w:val="auto"/>
          <w:lang w:val="en-US" w:eastAsia="zh-CN"/>
        </w:rPr>
      </w:pPr>
      <w:r>
        <w:rPr>
          <w:rFonts w:hint="eastAsia" w:ascii="方正仿宋_GBK" w:hAnsi="方正仿宋_GBK" w:eastAsia="方正仿宋_GBK" w:cs="方正仿宋_GBK"/>
          <w:b w:val="0"/>
          <w:bCs/>
          <w:color w:val="auto"/>
          <w:szCs w:val="32"/>
          <w:lang w:val="en-US" w:eastAsia="zh-CN"/>
        </w:rPr>
        <w:t>（十）授权运营的监督管理及考核评价要求；</w:t>
      </w:r>
    </w:p>
    <w:p>
      <w:pPr>
        <w:ind w:left="0" w:leftChars="0" w:firstLine="640" w:firstLineChars="200"/>
        <w:outlineLvl w:val="2"/>
        <w:rPr>
          <w:rFonts w:hint="eastAsia" w:ascii="方正仿宋_GBK" w:hAnsi="方正仿宋_GBK" w:eastAsia="方正仿宋_GBK" w:cs="方正仿宋_GBK"/>
          <w:b w:val="0"/>
          <w:bCs/>
          <w:color w:val="auto"/>
          <w:lang w:val="en-US" w:eastAsia="zh-CN"/>
        </w:rPr>
      </w:pPr>
      <w:r>
        <w:rPr>
          <w:rFonts w:hint="eastAsia" w:ascii="方正仿宋_GBK" w:hAnsi="方正仿宋_GBK" w:eastAsia="方正仿宋_GBK" w:cs="方正仿宋_GBK"/>
          <w:b w:val="0"/>
          <w:bCs/>
          <w:color w:val="auto"/>
          <w:szCs w:val="32"/>
          <w:lang w:val="en-US" w:eastAsia="zh-CN"/>
        </w:rPr>
        <w:t>（十一）应当明确的其他事项。</w:t>
      </w:r>
    </w:p>
    <w:p>
      <w:pPr>
        <w:ind w:left="0" w:leftChars="0" w:firstLine="643" w:firstLineChars="200"/>
        <w:outlineLvl w:val="2"/>
        <w:rPr>
          <w:rFonts w:hint="eastAsia" w:ascii="Times New Roman" w:hAnsi="Times New Roman" w:cs="Times New Roman"/>
          <w:color w:val="auto"/>
          <w:lang w:val="en-US" w:eastAsia="zh-CN"/>
        </w:rPr>
      </w:pPr>
      <w:r>
        <w:rPr>
          <w:rFonts w:hint="eastAsia" w:ascii="Calibri" w:hAnsi="Calibri" w:eastAsia="方正楷体_GBK" w:cs="Times New Roman"/>
          <w:b/>
          <w:bCs w:val="0"/>
          <w:color w:val="auto"/>
          <w:szCs w:val="32"/>
          <w:lang w:val="en-US" w:eastAsia="zh-CN"/>
        </w:rPr>
        <w:t>第十一条</w:t>
      </w:r>
      <w:r>
        <w:rPr>
          <w:rFonts w:ascii="Calibri" w:hAnsi="Calibri" w:eastAsia="方正楷体_GBK" w:cs="Times New Roman"/>
          <w:b/>
          <w:bCs w:val="0"/>
          <w:color w:val="auto"/>
          <w:szCs w:val="32"/>
        </w:rPr>
        <w:t>【</w:t>
      </w:r>
      <w:r>
        <w:rPr>
          <w:rFonts w:hint="eastAsia" w:ascii="Calibri" w:hAnsi="Calibri" w:eastAsia="方正楷体_GBK" w:cs="Times New Roman"/>
          <w:b/>
          <w:bCs w:val="0"/>
          <w:color w:val="auto"/>
          <w:szCs w:val="32"/>
          <w:lang w:val="en-US" w:eastAsia="zh-CN"/>
        </w:rPr>
        <w:t>可行性论证</w:t>
      </w:r>
      <w:r>
        <w:rPr>
          <w:rFonts w:ascii="Calibri" w:hAnsi="Calibri" w:eastAsia="方正楷体_GBK" w:cs="Times New Roman"/>
          <w:b/>
          <w:bCs w:val="0"/>
          <w:color w:val="auto"/>
          <w:szCs w:val="32"/>
        </w:rPr>
        <w:t>】</w:t>
      </w:r>
      <w:r>
        <w:rPr>
          <w:rFonts w:hint="eastAsia" w:ascii="Calibri" w:hAnsi="Calibri" w:eastAsia="方正楷体_GBK" w:cs="Times New Roman"/>
          <w:b/>
          <w:bCs w:val="0"/>
          <w:color w:val="auto"/>
          <w:szCs w:val="32"/>
          <w:lang w:val="en-US" w:eastAsia="zh-CN"/>
        </w:rPr>
        <w:t xml:space="preserve">  </w:t>
      </w:r>
      <w:r>
        <w:rPr>
          <w:rFonts w:hint="eastAsia" w:ascii="方正仿宋_GBK" w:hAnsi="方正仿宋_GBK" w:eastAsia="方正仿宋_GBK" w:cs="方正仿宋_GBK"/>
          <w:b w:val="0"/>
          <w:bCs/>
          <w:color w:val="auto"/>
          <w:lang w:val="en-US" w:eastAsia="zh-CN"/>
        </w:rPr>
        <w:t>实</w:t>
      </w:r>
      <w:r>
        <w:rPr>
          <w:rFonts w:hint="eastAsia" w:ascii="Times New Roman" w:hAnsi="Times New Roman" w:cs="Times New Roman"/>
          <w:color w:val="auto"/>
          <w:lang w:val="en-US" w:eastAsia="zh-CN"/>
        </w:rPr>
        <w:t>施方案提请市人民政府审议前，应当进行可行性论证。</w:t>
      </w:r>
    </w:p>
    <w:p>
      <w:pPr>
        <w:ind w:left="0" w:leftChars="0" w:firstLine="640" w:firstLineChars="200"/>
        <w:outlineLvl w:val="2"/>
        <w:rPr>
          <w:rFonts w:hint="eastAsia" w:ascii="Times New Roman" w:hAnsi="Times New Roman" w:eastAsia="方正楷体_GBK" w:cs="Times New Roman"/>
          <w:b/>
          <w:bCs w:val="0"/>
          <w:color w:val="auto"/>
          <w:lang w:val="en-US" w:eastAsia="zh-CN"/>
        </w:rPr>
      </w:pPr>
      <w:r>
        <w:rPr>
          <w:rFonts w:hint="eastAsia" w:ascii="Times New Roman" w:hAnsi="Times New Roman" w:cs="Times New Roman"/>
          <w:color w:val="auto"/>
          <w:lang w:val="en-US" w:eastAsia="zh-CN"/>
        </w:rPr>
        <w:t>可行性论证内容包括但不限于授权运营数据全生命周期管理服务、社会需求、市场规模、预期成效、风险防控等。</w:t>
      </w:r>
    </w:p>
    <w:p>
      <w:pPr>
        <w:outlineLvl w:val="2"/>
        <w:rPr>
          <w:rFonts w:hint="eastAsia" w:ascii="Times New Roman" w:hAnsi="Times New Roman" w:cs="Times New Roman"/>
          <w:strike w:val="0"/>
          <w:dstrike w:val="0"/>
          <w:color w:val="auto"/>
        </w:rPr>
      </w:pPr>
      <w:r>
        <w:rPr>
          <w:rFonts w:hint="eastAsia" w:ascii="Calibri" w:hAnsi="Calibri" w:eastAsia="方正楷体_GBK" w:cs="Times New Roman"/>
          <w:b/>
          <w:bCs w:val="0"/>
          <w:strike w:val="0"/>
          <w:dstrike w:val="0"/>
          <w:color w:val="auto"/>
          <w:szCs w:val="32"/>
          <w:lang w:val="en-US" w:eastAsia="zh-CN"/>
        </w:rPr>
        <w:t>第十二条</w:t>
      </w:r>
      <w:r>
        <w:rPr>
          <w:rFonts w:ascii="Calibri" w:hAnsi="Calibri" w:eastAsia="方正楷体_GBK" w:cs="Times New Roman"/>
          <w:b/>
          <w:bCs w:val="0"/>
          <w:strike w:val="0"/>
          <w:dstrike w:val="0"/>
          <w:color w:val="auto"/>
          <w:szCs w:val="32"/>
        </w:rPr>
        <w:t>【</w:t>
      </w:r>
      <w:r>
        <w:rPr>
          <w:rFonts w:hint="eastAsia" w:ascii="Calibri" w:hAnsi="Calibri" w:eastAsia="方正楷体_GBK" w:cs="Times New Roman"/>
          <w:b/>
          <w:bCs w:val="0"/>
          <w:strike w:val="0"/>
          <w:dstrike w:val="0"/>
          <w:color w:val="auto"/>
          <w:szCs w:val="32"/>
          <w:lang w:val="en-US" w:eastAsia="zh-CN"/>
        </w:rPr>
        <w:t>专家委员会</w:t>
      </w:r>
      <w:r>
        <w:rPr>
          <w:rFonts w:ascii="Calibri" w:hAnsi="Calibri" w:eastAsia="方正楷体_GBK" w:cs="Times New Roman"/>
          <w:b/>
          <w:bCs w:val="0"/>
          <w:strike w:val="0"/>
          <w:dstrike w:val="0"/>
          <w:color w:val="auto"/>
          <w:szCs w:val="32"/>
        </w:rPr>
        <w:t>】</w:t>
      </w:r>
      <w:r>
        <w:rPr>
          <w:rFonts w:hint="eastAsia" w:ascii="Calibri" w:hAnsi="Calibri" w:eastAsia="方正楷体_GBK" w:cs="Times New Roman"/>
          <w:b/>
          <w:bCs w:val="0"/>
          <w:strike w:val="0"/>
          <w:dstrike w:val="0"/>
          <w:color w:val="auto"/>
          <w:szCs w:val="32"/>
          <w:lang w:val="en-US" w:eastAsia="zh-CN"/>
        </w:rPr>
        <w:t xml:space="preserve">  </w:t>
      </w:r>
      <w:r>
        <w:rPr>
          <w:rFonts w:hint="eastAsia" w:ascii="Times New Roman" w:hAnsi="Times New Roman" w:cs="Times New Roman"/>
          <w:strike w:val="0"/>
          <w:dstrike w:val="0"/>
          <w:color w:val="auto"/>
          <w:lang w:val="en-US" w:eastAsia="zh-CN"/>
        </w:rPr>
        <w:t>市数据主管部门</w:t>
      </w:r>
      <w:r>
        <w:rPr>
          <w:rFonts w:hint="eastAsia" w:ascii="Times New Roman" w:hAnsi="Times New Roman" w:cs="Times New Roman"/>
          <w:strike w:val="0"/>
          <w:dstrike w:val="0"/>
          <w:color w:val="auto"/>
        </w:rPr>
        <w:t>建立由</w:t>
      </w:r>
      <w:r>
        <w:rPr>
          <w:rFonts w:hint="eastAsia" w:ascii="Times New Roman" w:hAnsi="Times New Roman" w:cs="Times New Roman"/>
          <w:strike w:val="0"/>
          <w:dstrike w:val="0"/>
          <w:color w:val="auto"/>
          <w:lang w:val="en-US" w:eastAsia="zh-CN"/>
        </w:rPr>
        <w:t>行业主管部门、</w:t>
      </w:r>
      <w:r>
        <w:rPr>
          <w:rFonts w:hint="eastAsia" w:ascii="Times New Roman" w:hAnsi="Times New Roman" w:cs="Times New Roman"/>
          <w:strike w:val="0"/>
          <w:dstrike w:val="0"/>
          <w:color w:val="auto"/>
        </w:rPr>
        <w:t>高校、</w:t>
      </w:r>
      <w:r>
        <w:rPr>
          <w:rFonts w:hint="eastAsia" w:ascii="Times New Roman" w:hAnsi="Times New Roman" w:cs="Times New Roman"/>
          <w:strike w:val="0"/>
          <w:dstrike w:val="0"/>
          <w:color w:val="auto"/>
          <w:lang w:val="en-US" w:eastAsia="zh-CN"/>
        </w:rPr>
        <w:t>研究</w:t>
      </w:r>
      <w:r>
        <w:rPr>
          <w:rFonts w:hint="eastAsia" w:ascii="Times New Roman" w:hAnsi="Times New Roman" w:cs="Times New Roman"/>
          <w:strike w:val="0"/>
          <w:dstrike w:val="0"/>
          <w:color w:val="auto"/>
        </w:rPr>
        <w:t>机构、社会</w:t>
      </w:r>
      <w:r>
        <w:rPr>
          <w:rFonts w:hint="eastAsia" w:ascii="Times New Roman" w:hAnsi="Times New Roman" w:cs="Times New Roman"/>
          <w:strike w:val="0"/>
          <w:dstrike w:val="0"/>
          <w:color w:val="auto"/>
          <w:lang w:val="en-US" w:eastAsia="zh-CN"/>
        </w:rPr>
        <w:t>组织</w:t>
      </w:r>
      <w:r>
        <w:rPr>
          <w:rFonts w:hint="eastAsia" w:ascii="Times New Roman" w:hAnsi="Times New Roman" w:cs="Times New Roman"/>
          <w:strike w:val="0"/>
          <w:dstrike w:val="0"/>
          <w:color w:val="auto"/>
        </w:rPr>
        <w:t>、</w:t>
      </w:r>
      <w:r>
        <w:rPr>
          <w:rFonts w:hint="eastAsia" w:ascii="Times New Roman" w:hAnsi="Times New Roman" w:cs="Times New Roman"/>
          <w:strike w:val="0"/>
          <w:dstrike w:val="0"/>
          <w:color w:val="auto"/>
          <w:lang w:val="en-US" w:eastAsia="zh-CN"/>
        </w:rPr>
        <w:t>代表性</w:t>
      </w:r>
      <w:r>
        <w:rPr>
          <w:rFonts w:hint="eastAsia" w:ascii="Times New Roman" w:hAnsi="Times New Roman" w:cs="Times New Roman"/>
          <w:strike w:val="0"/>
          <w:dstrike w:val="0"/>
          <w:color w:val="auto"/>
        </w:rPr>
        <w:t>企业</w:t>
      </w:r>
      <w:r>
        <w:rPr>
          <w:rFonts w:hint="eastAsia" w:ascii="Times New Roman" w:hAnsi="Times New Roman" w:cs="Times New Roman"/>
          <w:strike w:val="0"/>
          <w:dstrike w:val="0"/>
          <w:color w:val="auto"/>
          <w:lang w:val="en-US" w:eastAsia="zh-CN"/>
        </w:rPr>
        <w:t>等</w:t>
      </w:r>
      <w:r>
        <w:rPr>
          <w:rFonts w:hint="eastAsia" w:ascii="Times New Roman" w:hAnsi="Times New Roman" w:cs="Times New Roman"/>
          <w:strike w:val="0"/>
          <w:dstrike w:val="0"/>
          <w:color w:val="auto"/>
        </w:rPr>
        <w:t>组成的公共数据</w:t>
      </w:r>
      <w:r>
        <w:rPr>
          <w:rFonts w:hint="eastAsia" w:ascii="Times New Roman" w:hAnsi="Times New Roman" w:cs="Times New Roman"/>
          <w:strike w:val="0"/>
          <w:dstrike w:val="0"/>
          <w:color w:val="auto"/>
          <w:lang w:val="en-US" w:eastAsia="zh-CN"/>
        </w:rPr>
        <w:t>资源授权运营专家</w:t>
      </w:r>
      <w:r>
        <w:rPr>
          <w:rFonts w:hint="eastAsia" w:ascii="Times New Roman" w:hAnsi="Times New Roman" w:cs="Times New Roman"/>
          <w:strike w:val="0"/>
          <w:dstrike w:val="0"/>
          <w:color w:val="auto"/>
        </w:rPr>
        <w:t>委员会，</w:t>
      </w:r>
      <w:r>
        <w:rPr>
          <w:rFonts w:hint="eastAsia" w:ascii="Times New Roman" w:hAnsi="Times New Roman" w:cs="Times New Roman"/>
          <w:color w:val="auto"/>
        </w:rPr>
        <w:t>负责</w:t>
      </w:r>
      <w:r>
        <w:rPr>
          <w:rFonts w:hint="eastAsia" w:ascii="Times New Roman" w:hAnsi="Times New Roman" w:cs="Times New Roman"/>
          <w:color w:val="auto"/>
          <w:lang w:val="en-US" w:eastAsia="zh-CN"/>
        </w:rPr>
        <w:t>对实施方案开展可行性论证，对实施方案的合规性、可行性和安全风险等进行全面评估，对</w:t>
      </w:r>
      <w:r>
        <w:rPr>
          <w:rFonts w:hint="eastAsia" w:ascii="Times New Roman" w:hAnsi="Times New Roman" w:cs="Times New Roman"/>
          <w:color w:val="auto"/>
        </w:rPr>
        <w:t>公共数据</w:t>
      </w:r>
      <w:r>
        <w:rPr>
          <w:rFonts w:hint="eastAsia" w:ascii="Times New Roman" w:hAnsi="Times New Roman" w:cs="Times New Roman"/>
          <w:color w:val="auto"/>
          <w:lang w:val="en-US" w:eastAsia="zh-CN"/>
        </w:rPr>
        <w:t>资源授权运营</w:t>
      </w:r>
      <w:r>
        <w:rPr>
          <w:rFonts w:hint="eastAsia" w:ascii="Times New Roman" w:hAnsi="Times New Roman" w:cs="Times New Roman"/>
          <w:color w:val="auto"/>
        </w:rPr>
        <w:t>工作提出专业</w:t>
      </w:r>
      <w:r>
        <w:rPr>
          <w:rFonts w:hint="eastAsia" w:ascii="Times New Roman" w:hAnsi="Times New Roman" w:cs="Times New Roman"/>
          <w:color w:val="auto"/>
          <w:lang w:val="en-US" w:eastAsia="zh-CN"/>
        </w:rPr>
        <w:t>意见</w:t>
      </w:r>
      <w:r>
        <w:rPr>
          <w:rFonts w:hint="eastAsia" w:ascii="Times New Roman" w:hAnsi="Times New Roman" w:cs="Times New Roman"/>
          <w:color w:val="auto"/>
        </w:rPr>
        <w:t>。</w:t>
      </w:r>
    </w:p>
    <w:p>
      <w:pPr>
        <w:ind w:left="0" w:leftChars="0" w:firstLine="643" w:firstLineChars="200"/>
        <w:outlineLvl w:val="2"/>
        <w:rPr>
          <w:rFonts w:hint="eastAsia" w:ascii="方正仿宋_GBK" w:hAnsi="方正仿宋_GBK" w:eastAsia="方正仿宋_GBK" w:cs="方正仿宋_GBK"/>
          <w:b w:val="0"/>
          <w:bCs/>
          <w:color w:val="auto"/>
          <w:lang w:val="en-US" w:eastAsia="zh-CN"/>
        </w:rPr>
      </w:pPr>
      <w:r>
        <w:rPr>
          <w:rFonts w:hint="eastAsia" w:ascii="Calibri" w:hAnsi="Calibri" w:eastAsia="方正楷体_GBK" w:cs="Times New Roman"/>
          <w:b/>
          <w:bCs w:val="0"/>
          <w:color w:val="auto"/>
          <w:szCs w:val="32"/>
          <w:lang w:val="en-US" w:eastAsia="zh-CN"/>
        </w:rPr>
        <w:t>第十三条</w:t>
      </w:r>
      <w:r>
        <w:rPr>
          <w:rFonts w:ascii="Calibri" w:hAnsi="Calibri" w:eastAsia="方正楷体_GBK" w:cs="Times New Roman"/>
          <w:b/>
          <w:bCs w:val="0"/>
          <w:color w:val="auto"/>
          <w:szCs w:val="32"/>
        </w:rPr>
        <w:t>【</w:t>
      </w:r>
      <w:r>
        <w:rPr>
          <w:rFonts w:hint="eastAsia" w:ascii="Calibri" w:hAnsi="Calibri" w:eastAsia="方正楷体_GBK" w:cs="Times New Roman"/>
          <w:b/>
          <w:bCs w:val="0"/>
          <w:color w:val="auto"/>
          <w:szCs w:val="32"/>
          <w:lang w:val="en-US" w:eastAsia="zh-CN"/>
        </w:rPr>
        <w:t>实施方案审议</w:t>
      </w:r>
      <w:r>
        <w:rPr>
          <w:rFonts w:ascii="Calibri" w:hAnsi="Calibri" w:eastAsia="方正楷体_GBK" w:cs="Times New Roman"/>
          <w:b/>
          <w:bCs w:val="0"/>
          <w:color w:val="auto"/>
          <w:szCs w:val="32"/>
        </w:rPr>
        <w:t>】</w:t>
      </w:r>
      <w:r>
        <w:rPr>
          <w:rFonts w:hint="eastAsia" w:ascii="Calibri" w:hAnsi="Calibri" w:eastAsia="方正楷体_GBK" w:cs="Times New Roman"/>
          <w:b/>
          <w:bCs w:val="0"/>
          <w:color w:val="auto"/>
          <w:szCs w:val="32"/>
          <w:lang w:val="en-US" w:eastAsia="zh-CN"/>
        </w:rPr>
        <w:t xml:space="preserve">  </w:t>
      </w:r>
      <w:r>
        <w:rPr>
          <w:rFonts w:hint="eastAsia" w:ascii="方正仿宋_GBK" w:hAnsi="方正仿宋_GBK" w:eastAsia="方正仿宋_GBK" w:cs="方正仿宋_GBK"/>
          <w:b w:val="0"/>
          <w:bCs/>
          <w:color w:val="auto"/>
          <w:szCs w:val="32"/>
          <w:lang w:val="en-US" w:eastAsia="zh-CN"/>
        </w:rPr>
        <w:t>实施方案由市数据主管部门协助实施机构报市人民政府</w:t>
      </w:r>
      <w:r>
        <w:rPr>
          <w:rFonts w:hint="eastAsia" w:ascii="方正仿宋_GBK" w:hAnsi="方正仿宋_GBK" w:eastAsia="方正楷体_GBK" w:cs="方正仿宋_GBK"/>
          <w:b w:val="0"/>
          <w:bCs/>
          <w:color w:val="auto"/>
          <w:szCs w:val="32"/>
          <w:lang w:val="en-US" w:eastAsia="zh-CN"/>
        </w:rPr>
        <w:t>，</w:t>
      </w:r>
      <w:r>
        <w:rPr>
          <w:rFonts w:hint="eastAsia" w:ascii="方正仿宋_GBK" w:hAnsi="方正仿宋_GBK" w:eastAsia="方正仿宋_GBK" w:cs="方正仿宋_GBK"/>
          <w:b w:val="0"/>
          <w:bCs/>
          <w:color w:val="auto"/>
          <w:szCs w:val="32"/>
          <w:lang w:val="en-US" w:eastAsia="zh-CN"/>
        </w:rPr>
        <w:t>按照“三重一大”决策机制审议通过后实施。</w:t>
      </w:r>
    </w:p>
    <w:p>
      <w:pPr>
        <w:ind w:left="0" w:leftChars="0" w:firstLine="640" w:firstLineChars="200"/>
        <w:outlineLvl w:val="2"/>
        <w:rPr>
          <w:rFonts w:hint="eastAsia" w:ascii="方正仿宋_GBK" w:hAnsi="方正仿宋_GBK" w:eastAsia="方正仿宋_GBK" w:cs="方正仿宋_GBK"/>
          <w:b w:val="0"/>
          <w:bCs/>
          <w:color w:val="auto"/>
          <w:lang w:val="en-US" w:eastAsia="zh-CN"/>
        </w:rPr>
      </w:pPr>
      <w:r>
        <w:rPr>
          <w:rFonts w:hint="eastAsia" w:ascii="方正仿宋_GBK" w:hAnsi="方正仿宋_GBK" w:eastAsia="方正仿宋_GBK" w:cs="方正仿宋_GBK"/>
          <w:b w:val="0"/>
          <w:bCs/>
          <w:color w:val="auto"/>
          <w:szCs w:val="32"/>
          <w:lang w:val="en-US" w:eastAsia="zh-CN"/>
        </w:rPr>
        <w:t>经市人民政府审定同意的实施方案，原则上不得随意变更，</w:t>
      </w:r>
      <w:r>
        <w:rPr>
          <w:rFonts w:hint="eastAsia" w:ascii="方正仿宋_GBK" w:hAnsi="方正仿宋_GBK" w:eastAsia="方正仿宋_GBK" w:cs="方正仿宋_GBK"/>
          <w:b w:val="0"/>
          <w:bCs/>
          <w:color w:val="auto"/>
          <w:szCs w:val="32"/>
          <w:u w:val="none"/>
          <w:lang w:val="en-US" w:eastAsia="zh-CN"/>
        </w:rPr>
        <w:t>确需作较大变更的，</w:t>
      </w:r>
      <w:r>
        <w:rPr>
          <w:rFonts w:hint="eastAsia" w:ascii="方正仿宋_GBK" w:hAnsi="方正仿宋_GBK" w:eastAsia="方正仿宋_GBK" w:cs="方正仿宋_GBK"/>
          <w:b w:val="0"/>
          <w:bCs/>
          <w:color w:val="auto"/>
          <w:szCs w:val="32"/>
          <w:lang w:val="en-US" w:eastAsia="zh-CN"/>
        </w:rPr>
        <w:t>应按原流程重新报请审议同意。</w:t>
      </w:r>
    </w:p>
    <w:p>
      <w:pPr>
        <w:ind w:left="0" w:leftChars="0" w:firstLine="643" w:firstLineChars="200"/>
        <w:outlineLvl w:val="2"/>
        <w:rPr>
          <w:rFonts w:hint="default" w:ascii="Times New Roman" w:hAnsi="Times New Roman" w:eastAsia="方正仿宋_GBK" w:cs="Times New Roman"/>
          <w:color w:val="auto"/>
          <w:lang w:val="en-US" w:eastAsia="zh-CN"/>
        </w:rPr>
      </w:pPr>
      <w:r>
        <w:rPr>
          <w:rFonts w:hint="eastAsia" w:ascii="Calibri" w:hAnsi="Calibri" w:eastAsia="方正楷体_GBK" w:cs="Times New Roman"/>
          <w:b/>
          <w:bCs w:val="0"/>
          <w:color w:val="auto"/>
          <w:szCs w:val="32"/>
          <w:lang w:val="en-US" w:eastAsia="zh-CN"/>
        </w:rPr>
        <w:t>第十四条</w:t>
      </w:r>
      <w:r>
        <w:rPr>
          <w:rFonts w:ascii="Calibri" w:hAnsi="Calibri" w:eastAsia="方正楷体_GBK" w:cs="Times New Roman"/>
          <w:b/>
          <w:bCs w:val="0"/>
          <w:color w:val="auto"/>
          <w:szCs w:val="32"/>
        </w:rPr>
        <w:t>【</w:t>
      </w:r>
      <w:r>
        <w:rPr>
          <w:rFonts w:hint="eastAsia" w:ascii="Calibri" w:hAnsi="Calibri" w:eastAsia="方正楷体_GBK" w:cs="Times New Roman"/>
          <w:b/>
          <w:bCs w:val="0"/>
          <w:color w:val="auto"/>
          <w:szCs w:val="32"/>
          <w:lang w:val="en-US" w:eastAsia="zh-CN"/>
        </w:rPr>
        <w:t>运营机构选定</w:t>
      </w:r>
      <w:r>
        <w:rPr>
          <w:rFonts w:ascii="Calibri" w:hAnsi="Calibri" w:eastAsia="方正楷体_GBK" w:cs="Times New Roman"/>
          <w:b/>
          <w:bCs w:val="0"/>
          <w:color w:val="auto"/>
          <w:szCs w:val="32"/>
        </w:rPr>
        <w:t>】</w:t>
      </w:r>
      <w:r>
        <w:rPr>
          <w:rFonts w:hint="eastAsia" w:ascii="Calibri" w:hAnsi="Calibri" w:eastAsia="方正楷体_GBK" w:cs="Times New Roman"/>
          <w:b/>
          <w:bCs w:val="0"/>
          <w:color w:val="auto"/>
          <w:szCs w:val="32"/>
          <w:lang w:val="en-US" w:eastAsia="zh-CN"/>
        </w:rPr>
        <w:t xml:space="preserve"> </w:t>
      </w:r>
      <w:r>
        <w:rPr>
          <w:rFonts w:hint="eastAsia" w:ascii="方正仿宋_GBK" w:hAnsi="方正仿宋_GBK" w:eastAsia="方正仿宋_GBK" w:cs="方正仿宋_GBK"/>
          <w:b w:val="0"/>
          <w:bCs/>
          <w:color w:val="auto"/>
          <w:szCs w:val="32"/>
          <w:lang w:val="en-US" w:eastAsia="zh-CN"/>
        </w:rPr>
        <w:t xml:space="preserve"> 实施机构应当根据市人民政府审定同意后的实施方案，</w:t>
      </w:r>
      <w:r>
        <w:rPr>
          <w:rFonts w:hint="eastAsia" w:ascii="方正仿宋_GBK" w:hAnsi="方正仿宋_GBK" w:eastAsia="方正仿宋_GBK" w:cs="方正仿宋_GBK"/>
          <w:b w:val="0"/>
          <w:bCs/>
          <w:color w:val="auto"/>
          <w:lang w:val="en-US" w:eastAsia="zh-CN"/>
        </w:rPr>
        <w:t>按照法律法规要</w:t>
      </w:r>
      <w:r>
        <w:rPr>
          <w:rFonts w:hint="eastAsia" w:ascii="方正仿宋_GBK" w:hAnsi="方正仿宋_GBK" w:eastAsia="方正仿宋_GBK" w:cs="方正仿宋_GBK"/>
          <w:color w:val="auto"/>
          <w:lang w:val="en-US" w:eastAsia="zh-CN"/>
        </w:rPr>
        <w:t>求，以公开招标、邀请招标、谈判等公平竞争方式</w:t>
      </w:r>
      <w:r>
        <w:rPr>
          <w:rFonts w:hint="eastAsia" w:ascii="方正仿宋_GBK" w:hAnsi="方正仿宋_GBK" w:cs="方正仿宋_GBK"/>
          <w:color w:val="auto"/>
          <w:lang w:val="en-US" w:eastAsia="zh-CN"/>
        </w:rPr>
        <w:t>，组织开展</w:t>
      </w:r>
      <w:r>
        <w:rPr>
          <w:rFonts w:hint="eastAsia" w:ascii="方正仿宋_GBK" w:hAnsi="方正仿宋_GBK" w:eastAsia="方正仿宋_GBK" w:cs="方正仿宋_GBK"/>
          <w:color w:val="auto"/>
          <w:lang w:val="en-US" w:eastAsia="zh-CN"/>
        </w:rPr>
        <w:t>运营机构</w:t>
      </w:r>
      <w:r>
        <w:rPr>
          <w:rFonts w:hint="eastAsia" w:ascii="方正仿宋_GBK" w:hAnsi="方正仿宋_GBK" w:eastAsia="方正仿宋_GBK" w:cs="方正仿宋_GBK"/>
          <w:b w:val="0"/>
          <w:bCs/>
          <w:color w:val="auto"/>
          <w:szCs w:val="32"/>
          <w:lang w:val="en-US" w:eastAsia="zh-CN"/>
        </w:rPr>
        <w:t>选定</w:t>
      </w:r>
      <w:r>
        <w:rPr>
          <w:rFonts w:hint="eastAsia" w:ascii="方正仿宋_GBK" w:hAnsi="方正仿宋_GBK" w:cs="方正仿宋_GBK"/>
          <w:color w:val="auto"/>
          <w:lang w:val="en-US" w:eastAsia="zh-CN"/>
        </w:rPr>
        <w:t>工作</w:t>
      </w:r>
      <w:r>
        <w:rPr>
          <w:rFonts w:hint="eastAsia" w:ascii="方正仿宋_GBK" w:hAnsi="方正仿宋_GBK" w:eastAsia="方正仿宋_GBK" w:cs="方正仿宋_GBK"/>
          <w:color w:val="auto"/>
          <w:lang w:val="en-US" w:eastAsia="zh-CN"/>
        </w:rPr>
        <w:t>。</w:t>
      </w:r>
    </w:p>
    <w:p>
      <w:pPr>
        <w:outlineLvl w:val="9"/>
        <w:rPr>
          <w:rFonts w:hint="eastAsia" w:ascii="Times New Roman" w:hAnsi="Times New Roman" w:cs="Times New Roman"/>
          <w:color w:val="auto"/>
          <w:lang w:val="en-US" w:eastAsia="zh-CN"/>
        </w:rPr>
      </w:pPr>
      <w:r>
        <w:rPr>
          <w:rFonts w:hint="eastAsia" w:ascii="Calibri" w:hAnsi="Calibri" w:eastAsia="方正楷体_GBK" w:cs="Times New Roman"/>
          <w:b/>
          <w:bCs w:val="0"/>
          <w:color w:val="auto"/>
          <w:szCs w:val="32"/>
          <w:lang w:val="en-US" w:eastAsia="zh-CN"/>
        </w:rPr>
        <w:t>第十五条</w:t>
      </w:r>
      <w:r>
        <w:rPr>
          <w:rFonts w:ascii="Calibri" w:hAnsi="Calibri" w:eastAsia="方正楷体_GBK" w:cs="Times New Roman"/>
          <w:b/>
          <w:bCs w:val="0"/>
          <w:color w:val="auto"/>
          <w:szCs w:val="32"/>
        </w:rPr>
        <w:t>【</w:t>
      </w:r>
      <w:r>
        <w:rPr>
          <w:rFonts w:hint="eastAsia" w:ascii="Calibri" w:hAnsi="Calibri" w:eastAsia="方正楷体_GBK" w:cs="Times New Roman"/>
          <w:b/>
          <w:bCs w:val="0"/>
          <w:color w:val="auto"/>
          <w:szCs w:val="32"/>
          <w:lang w:val="en-US" w:eastAsia="zh-CN"/>
        </w:rPr>
        <w:t>运营机构选择条件</w:t>
      </w:r>
      <w:r>
        <w:rPr>
          <w:rFonts w:ascii="Calibri" w:hAnsi="Calibri" w:eastAsia="方正楷体_GBK" w:cs="Times New Roman"/>
          <w:b/>
          <w:bCs w:val="0"/>
          <w:color w:val="auto"/>
          <w:szCs w:val="32"/>
        </w:rPr>
        <w:t>】</w:t>
      </w:r>
      <w:r>
        <w:rPr>
          <w:rFonts w:hint="eastAsia" w:ascii="Calibri" w:hAnsi="Calibri" w:eastAsia="方正楷体_GBK" w:cs="Times New Roman"/>
          <w:b/>
          <w:bCs w:val="0"/>
          <w:color w:val="auto"/>
          <w:szCs w:val="32"/>
          <w:lang w:val="en-US" w:eastAsia="zh-CN"/>
        </w:rPr>
        <w:t xml:space="preserve">  </w:t>
      </w:r>
      <w:r>
        <w:rPr>
          <w:rFonts w:hint="eastAsia" w:ascii="Times New Roman" w:hAnsi="Times New Roman" w:cs="Times New Roman"/>
          <w:color w:val="auto"/>
          <w:lang w:val="en-US" w:eastAsia="zh-CN"/>
        </w:rPr>
        <w:t>运营机构应当具备数据加工、运营所需的管理和技术服务能力，经营状况和信用状况良好，符合国家数据安全保护要求。</w:t>
      </w:r>
    </w:p>
    <w:p>
      <w:pPr>
        <w:outlineLvl w:val="9"/>
        <w:rPr>
          <w:rFonts w:hint="default" w:ascii="Times New Roman" w:hAnsi="Times New Roman" w:cs="Times New Roman"/>
          <w:color w:val="auto"/>
          <w:lang w:val="en-US" w:eastAsia="zh-CN"/>
        </w:rPr>
      </w:pPr>
      <w:r>
        <w:rPr>
          <w:rFonts w:hint="eastAsia" w:ascii="Calibri" w:hAnsi="Calibri" w:eastAsia="方正楷体_GBK" w:cs="Times New Roman"/>
          <w:b/>
          <w:bCs w:val="0"/>
          <w:color w:val="auto"/>
          <w:szCs w:val="32"/>
          <w:lang w:val="en-US" w:eastAsia="zh-CN"/>
        </w:rPr>
        <w:t>第十六条</w:t>
      </w:r>
      <w:r>
        <w:rPr>
          <w:rFonts w:ascii="Calibri" w:hAnsi="Calibri" w:eastAsia="方正楷体_GBK" w:cs="Times New Roman"/>
          <w:b/>
          <w:bCs w:val="0"/>
          <w:color w:val="auto"/>
          <w:szCs w:val="32"/>
        </w:rPr>
        <w:t>【运营协议签订】</w:t>
      </w:r>
      <w:r>
        <w:rPr>
          <w:rFonts w:hint="eastAsia" w:ascii="Times New Roman" w:hAnsi="Times New Roman" w:cs="Times New Roman"/>
          <w:color w:val="auto"/>
          <w:lang w:val="en-US" w:eastAsia="zh-CN"/>
        </w:rPr>
        <w:t xml:space="preserve">  运营协议经实施机构“三重一大”程序审议后，实施机构应当独立或者会同有关单位，与依法</w:t>
      </w:r>
      <w:r>
        <w:rPr>
          <w:rFonts w:hint="eastAsia" w:ascii="方正仿宋_GBK" w:hAnsi="方正仿宋_GBK" w:eastAsia="方正仿宋_GBK" w:cs="方正仿宋_GBK"/>
          <w:b w:val="0"/>
          <w:bCs/>
          <w:color w:val="auto"/>
          <w:szCs w:val="32"/>
          <w:lang w:val="en-US" w:eastAsia="zh-CN"/>
        </w:rPr>
        <w:t>选定</w:t>
      </w:r>
      <w:r>
        <w:rPr>
          <w:rFonts w:hint="eastAsia" w:ascii="Times New Roman" w:hAnsi="Times New Roman" w:cs="Times New Roman"/>
          <w:color w:val="auto"/>
          <w:lang w:val="en-US" w:eastAsia="zh-CN"/>
        </w:rPr>
        <w:t>的运营机构签订公共数据资源授权运营协议（以下简称“运营协议”）。</w:t>
      </w:r>
    </w:p>
    <w:p>
      <w:pPr>
        <w:bidi w:val="0"/>
        <w:ind w:left="0" w:leftChars="0" w:firstLine="640" w:firstLineChars="200"/>
        <w:rPr>
          <w:rFonts w:hint="eastAsia" w:ascii="Times New Roman" w:hAnsi="Times New Roman" w:cs="Times New Roman"/>
          <w:color w:val="auto"/>
          <w:lang w:eastAsia="zh-CN"/>
        </w:rPr>
      </w:pPr>
      <w:r>
        <w:rPr>
          <w:rFonts w:hint="eastAsia" w:ascii="Times New Roman" w:hAnsi="Times New Roman" w:cs="Times New Roman"/>
          <w:color w:val="auto"/>
        </w:rPr>
        <w:t>运营协议应</w:t>
      </w:r>
      <w:r>
        <w:rPr>
          <w:rFonts w:hint="eastAsia" w:ascii="Times New Roman" w:hAnsi="Times New Roman" w:cs="Times New Roman"/>
          <w:color w:val="auto"/>
          <w:lang w:val="en-US" w:eastAsia="zh-CN"/>
        </w:rPr>
        <w:t>当包括以下内容</w:t>
      </w:r>
      <w:r>
        <w:rPr>
          <w:rFonts w:hint="eastAsia" w:ascii="Times New Roman" w:hAnsi="Times New Roman" w:cs="Times New Roman"/>
          <w:color w:val="auto"/>
          <w:lang w:eastAsia="zh-CN"/>
        </w:rPr>
        <w:t>：</w:t>
      </w:r>
    </w:p>
    <w:p>
      <w:pPr>
        <w:bidi w:val="0"/>
        <w:rPr>
          <w:rFonts w:hint="eastAsia" w:ascii="Times New Roman" w:hAnsi="Times New Roman" w:cs="Times New Roman"/>
          <w:color w:val="auto"/>
          <w:lang w:eastAsia="zh-CN"/>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一）</w:t>
      </w:r>
      <w:r>
        <w:rPr>
          <w:rFonts w:hint="eastAsia" w:ascii="Times New Roman" w:hAnsi="Times New Roman" w:cs="Times New Roman"/>
          <w:color w:val="auto"/>
        </w:rPr>
        <w:t>授权运营的公共数据</w:t>
      </w:r>
      <w:r>
        <w:rPr>
          <w:rFonts w:hint="eastAsia" w:ascii="Times New Roman" w:hAnsi="Times New Roman" w:cs="Times New Roman"/>
          <w:color w:val="auto"/>
          <w:lang w:val="en-US" w:eastAsia="zh-CN"/>
        </w:rPr>
        <w:t>资源</w:t>
      </w:r>
      <w:r>
        <w:rPr>
          <w:rFonts w:hint="eastAsia" w:ascii="Times New Roman" w:hAnsi="Times New Roman" w:cs="Times New Roman"/>
          <w:color w:val="auto"/>
        </w:rPr>
        <w:t>范围及数据资源目录</w:t>
      </w:r>
      <w:r>
        <w:rPr>
          <w:rFonts w:hint="eastAsia" w:ascii="Times New Roman" w:hAnsi="Times New Roman" w:cs="Times New Roman"/>
          <w:color w:val="auto"/>
          <w:lang w:eastAsia="zh-CN"/>
        </w:rPr>
        <w:t>；</w:t>
      </w:r>
    </w:p>
    <w:p>
      <w:pPr>
        <w:bidi w:val="0"/>
        <w:rPr>
          <w:rFonts w:hint="eastAsia" w:ascii="Times New Roman" w:hAnsi="Times New Roman" w:cs="Times New Roman"/>
          <w:color w:val="auto"/>
          <w:lang w:eastAsia="zh-CN"/>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二）</w:t>
      </w:r>
      <w:r>
        <w:rPr>
          <w:rFonts w:hint="eastAsia" w:ascii="Times New Roman" w:hAnsi="Times New Roman" w:cs="Times New Roman"/>
          <w:color w:val="auto"/>
        </w:rPr>
        <w:t>运营期限，原则上最长不超过</w:t>
      </w:r>
      <w:r>
        <w:rPr>
          <w:rFonts w:hint="eastAsia" w:ascii="Times New Roman" w:hAnsi="Times New Roman" w:cs="Times New Roman"/>
          <w:color w:val="auto"/>
          <w:u w:val="none"/>
          <w:lang w:val="en-US" w:eastAsia="zh-CN"/>
        </w:rPr>
        <w:t>3</w:t>
      </w:r>
      <w:r>
        <w:rPr>
          <w:rFonts w:hint="eastAsia" w:ascii="Times New Roman" w:hAnsi="Times New Roman" w:cs="Times New Roman"/>
          <w:color w:val="auto"/>
          <w:u w:val="none"/>
        </w:rPr>
        <w:t>年</w:t>
      </w:r>
      <w:r>
        <w:rPr>
          <w:rFonts w:hint="eastAsia" w:ascii="Times New Roman" w:hAnsi="Times New Roman" w:cs="Times New Roman"/>
          <w:color w:val="auto"/>
          <w:u w:val="none"/>
          <w:lang w:eastAsia="zh-CN"/>
        </w:rPr>
        <w:t>；</w:t>
      </w:r>
    </w:p>
    <w:p>
      <w:pPr>
        <w:bidi w:val="0"/>
        <w:rPr>
          <w:rFonts w:hint="eastAsia" w:ascii="Times New Roman" w:hAnsi="Times New Roman" w:cs="Times New Roman"/>
          <w:color w:val="auto"/>
          <w:lang w:eastAsia="zh-CN"/>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三）</w:t>
      </w:r>
      <w:r>
        <w:rPr>
          <w:rFonts w:hint="eastAsia" w:ascii="Times New Roman" w:hAnsi="Times New Roman" w:cs="Times New Roman"/>
          <w:color w:val="auto"/>
        </w:rPr>
        <w:t>拟提供的数据产品和服务清单</w:t>
      </w:r>
      <w:r>
        <w:rPr>
          <w:rFonts w:hint="eastAsia" w:ascii="Times New Roman" w:hAnsi="Times New Roman" w:cs="Times New Roman"/>
          <w:color w:val="auto"/>
          <w:lang w:val="en-US" w:eastAsia="zh-CN"/>
        </w:rPr>
        <w:t>及其</w:t>
      </w:r>
      <w:r>
        <w:rPr>
          <w:rFonts w:hint="eastAsia" w:ascii="Times New Roman" w:hAnsi="Times New Roman" w:cs="Times New Roman"/>
          <w:color w:val="auto"/>
        </w:rPr>
        <w:t>技术标准，安全审核、业务</w:t>
      </w:r>
      <w:r>
        <w:rPr>
          <w:rFonts w:hint="eastAsia" w:ascii="Times New Roman" w:hAnsi="Times New Roman" w:cs="Times New Roman"/>
          <w:color w:val="auto"/>
          <w:lang w:val="en-US" w:eastAsia="zh-CN"/>
        </w:rPr>
        <w:t>规范性</w:t>
      </w:r>
      <w:r>
        <w:rPr>
          <w:rFonts w:hint="eastAsia" w:ascii="Times New Roman" w:hAnsi="Times New Roman" w:cs="Times New Roman"/>
          <w:color w:val="auto"/>
        </w:rPr>
        <w:t>审核要求</w:t>
      </w:r>
      <w:r>
        <w:rPr>
          <w:rFonts w:hint="eastAsia" w:ascii="Times New Roman" w:hAnsi="Times New Roman" w:cs="Times New Roman"/>
          <w:color w:val="auto"/>
          <w:lang w:eastAsia="zh-CN"/>
        </w:rPr>
        <w:t>；</w:t>
      </w:r>
    </w:p>
    <w:p>
      <w:pPr>
        <w:bidi w:val="0"/>
        <w:rPr>
          <w:rFonts w:hint="eastAsia" w:ascii="Times New Roman" w:hAnsi="Times New Roman" w:cs="Times New Roman"/>
          <w:color w:val="auto"/>
          <w:lang w:eastAsia="zh-CN"/>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四）</w:t>
      </w:r>
      <w:r>
        <w:rPr>
          <w:rFonts w:hint="eastAsia" w:ascii="Times New Roman" w:hAnsi="Times New Roman" w:cs="Times New Roman"/>
          <w:color w:val="auto"/>
        </w:rPr>
        <w:t>资产权属，包括软硬件设备、公共数据产品和服务的权属</w:t>
      </w:r>
      <w:r>
        <w:rPr>
          <w:rFonts w:hint="eastAsia" w:ascii="Times New Roman" w:hAnsi="Times New Roman" w:cs="Times New Roman"/>
          <w:color w:val="auto"/>
          <w:lang w:eastAsia="zh-CN"/>
        </w:rPr>
        <w:t>；</w:t>
      </w:r>
    </w:p>
    <w:p>
      <w:pPr>
        <w:bidi w:val="0"/>
        <w:rPr>
          <w:rFonts w:hint="eastAsia" w:ascii="Times New Roman" w:hAnsi="Times New Roman" w:cs="Times New Roman"/>
          <w:color w:val="auto"/>
          <w:lang w:val="en-US" w:eastAsia="zh-CN"/>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五</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授权运营情况信息披露要求；</w:t>
      </w:r>
    </w:p>
    <w:p>
      <w:pPr>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（六）运营机构授权范围内经营成本和收入等核算要求、收益分配机制等；</w:t>
      </w:r>
    </w:p>
    <w:p>
      <w:pPr>
        <w:bidi w:val="0"/>
        <w:rPr>
          <w:rFonts w:hint="default" w:ascii="Times New Roman" w:hAnsi="Times New Roman" w:cs="Times New Roman"/>
          <w:color w:val="auto"/>
          <w:lang w:val="en-US" w:eastAsia="zh-CN"/>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七</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数据安全、个人信息保护要求和风险监测、应急处置措施；</w:t>
      </w:r>
    </w:p>
    <w:p>
      <w:pPr>
        <w:bidi w:val="0"/>
        <w:rPr>
          <w:rFonts w:hint="eastAsia" w:ascii="Times New Roman" w:hAnsi="Times New Roman" w:cs="Times New Roman"/>
          <w:color w:val="auto"/>
          <w:lang w:val="en-US" w:eastAsia="zh-CN"/>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八</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运营成效评价，续约或退出机制；</w:t>
      </w:r>
    </w:p>
    <w:p>
      <w:pPr>
        <w:bidi w:val="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（九）违约责任；</w:t>
      </w:r>
    </w:p>
    <w:p>
      <w:pPr>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（十）争议解决方式；</w:t>
      </w:r>
    </w:p>
    <w:p>
      <w:pPr>
        <w:bidi w:val="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（十一）协议变更、终止条件；</w:t>
      </w:r>
    </w:p>
    <w:p>
      <w:pPr>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（十二）需要明确的其他事项。</w:t>
      </w:r>
    </w:p>
    <w:p>
      <w:pPr>
        <w:rPr>
          <w:rFonts w:hint="eastAsia" w:ascii="方正仿宋_GBK" w:hAnsi="方正仿宋_GBK" w:eastAsia="方正仿宋_GBK" w:cs="方正仿宋_GBK"/>
          <w:b w:val="0"/>
          <w:bCs/>
          <w:color w:val="auto"/>
          <w:kern w:val="2"/>
          <w:sz w:val="32"/>
          <w:szCs w:val="32"/>
          <w:lang w:val="en-US" w:eastAsia="zh-CN" w:bidi="ar-SA"/>
        </w:rPr>
      </w:pPr>
      <w:r>
        <w:rPr>
          <w:rFonts w:hint="eastAsia" w:ascii="Calibri" w:hAnsi="Calibri" w:eastAsia="方正楷体_GBK" w:cs="Times New Roman"/>
          <w:b/>
          <w:bCs w:val="0"/>
          <w:color w:val="auto"/>
          <w:kern w:val="2"/>
          <w:sz w:val="32"/>
          <w:szCs w:val="32"/>
          <w:lang w:val="en-US" w:eastAsia="zh-CN" w:bidi="ar-SA"/>
        </w:rPr>
        <w:t xml:space="preserve">第十七条【协议备案制度】  </w:t>
      </w:r>
      <w:r>
        <w:rPr>
          <w:rFonts w:hint="eastAsia" w:ascii="方正仿宋_GBK" w:hAnsi="方正仿宋_GBK" w:eastAsia="方正仿宋_GBK" w:cs="方正仿宋_GBK"/>
          <w:b w:val="0"/>
          <w:bCs/>
          <w:color w:val="auto"/>
          <w:kern w:val="2"/>
          <w:sz w:val="32"/>
          <w:szCs w:val="32"/>
          <w:lang w:val="en-US" w:eastAsia="zh-CN" w:bidi="ar-SA"/>
        </w:rPr>
        <w:t>市数据主管部门建立</w:t>
      </w:r>
      <w:r>
        <w:rPr>
          <w:rFonts w:hint="eastAsia" w:ascii="方正仿宋_GBK" w:hAnsi="方正仿宋_GBK" w:cs="方正仿宋_GBK"/>
          <w:b w:val="0"/>
          <w:bCs/>
          <w:color w:val="auto"/>
          <w:kern w:val="2"/>
          <w:sz w:val="32"/>
          <w:szCs w:val="32"/>
          <w:lang w:val="en-US" w:eastAsia="zh-CN" w:bidi="ar-SA"/>
        </w:rPr>
        <w:t>运营协议</w:t>
      </w:r>
      <w:r>
        <w:rPr>
          <w:rFonts w:hint="eastAsia" w:ascii="方正仿宋_GBK" w:hAnsi="方正仿宋_GBK" w:eastAsia="方正仿宋_GBK" w:cs="方正仿宋_GBK"/>
          <w:b w:val="0"/>
          <w:bCs/>
          <w:color w:val="auto"/>
          <w:kern w:val="2"/>
          <w:sz w:val="32"/>
          <w:szCs w:val="32"/>
          <w:lang w:val="en-US" w:eastAsia="zh-CN" w:bidi="ar-SA"/>
        </w:rPr>
        <w:t>备案</w:t>
      </w:r>
      <w:r>
        <w:rPr>
          <w:rFonts w:hint="eastAsia" w:ascii="方正仿宋_GBK" w:hAnsi="方正仿宋_GBK" w:cs="方正仿宋_GBK"/>
          <w:b w:val="0"/>
          <w:bCs/>
          <w:color w:val="auto"/>
          <w:kern w:val="2"/>
          <w:sz w:val="32"/>
          <w:szCs w:val="32"/>
          <w:lang w:val="en-US" w:eastAsia="zh-CN" w:bidi="ar-SA"/>
        </w:rPr>
        <w:t>管理</w:t>
      </w:r>
      <w:r>
        <w:rPr>
          <w:rFonts w:hint="eastAsia" w:ascii="方正仿宋_GBK" w:hAnsi="方正仿宋_GBK" w:eastAsia="方正仿宋_GBK" w:cs="方正仿宋_GBK"/>
          <w:b w:val="0"/>
          <w:bCs/>
          <w:color w:val="auto"/>
          <w:kern w:val="2"/>
          <w:sz w:val="32"/>
          <w:szCs w:val="32"/>
          <w:lang w:val="en-US" w:eastAsia="zh-CN" w:bidi="ar-SA"/>
        </w:rPr>
        <w:t>制度。</w:t>
      </w:r>
    </w:p>
    <w:p>
      <w:pPr>
        <w:rPr>
          <w:rFonts w:hint="default" w:ascii="Times New Roman" w:hAnsi="Times New Roman" w:eastAsia="方正仿宋_GBK" w:cs="Times New Roman"/>
          <w:b w:val="0"/>
          <w:bCs/>
          <w:color w:val="auto"/>
          <w:kern w:val="2"/>
          <w:sz w:val="32"/>
          <w:szCs w:val="32"/>
          <w:lang w:val="en-US" w:eastAsia="zh-CN" w:bidi="ar-SA"/>
        </w:rPr>
      </w:pPr>
      <w:r>
        <w:rPr>
          <w:rFonts w:hint="eastAsia" w:ascii="Times New Roman" w:hAnsi="Times New Roman" w:cs="Times New Roman"/>
          <w:b w:val="0"/>
          <w:bCs/>
          <w:color w:val="auto"/>
          <w:kern w:val="2"/>
          <w:sz w:val="32"/>
          <w:szCs w:val="32"/>
          <w:lang w:val="en-US" w:eastAsia="zh-CN" w:bidi="ar-SA"/>
        </w:rPr>
        <w:t>运营协议正式签订后</w:t>
      </w:r>
      <w:r>
        <w:rPr>
          <w:rFonts w:hint="default" w:ascii="Times New Roman" w:hAnsi="Times New Roman" w:eastAsia="方正仿宋_GBK" w:cs="Times New Roman"/>
          <w:b w:val="0"/>
          <w:bCs/>
          <w:color w:val="auto"/>
          <w:kern w:val="2"/>
          <w:sz w:val="32"/>
          <w:szCs w:val="32"/>
          <w:lang w:val="en-US" w:eastAsia="zh-CN" w:bidi="ar-SA"/>
        </w:rPr>
        <w:t>，应在5个工作日内</w:t>
      </w:r>
      <w:r>
        <w:rPr>
          <w:rFonts w:hint="eastAsia" w:ascii="Times New Roman" w:hAnsi="Times New Roman" w:cs="Times New Roman"/>
          <w:b w:val="0"/>
          <w:bCs/>
          <w:color w:val="auto"/>
          <w:kern w:val="2"/>
          <w:sz w:val="32"/>
          <w:szCs w:val="32"/>
          <w:lang w:val="en-US" w:eastAsia="zh-CN" w:bidi="ar-SA"/>
        </w:rPr>
        <w:t>，由实施机构按程序</w:t>
      </w:r>
      <w:r>
        <w:rPr>
          <w:rFonts w:hint="default" w:ascii="Times New Roman" w:hAnsi="Times New Roman" w:eastAsia="方正仿宋_GBK" w:cs="Times New Roman"/>
          <w:b w:val="0"/>
          <w:bCs/>
          <w:color w:val="auto"/>
          <w:kern w:val="2"/>
          <w:sz w:val="32"/>
          <w:szCs w:val="32"/>
          <w:lang w:val="en-US" w:eastAsia="zh-CN" w:bidi="ar-SA"/>
        </w:rPr>
        <w:t>报</w:t>
      </w:r>
      <w:r>
        <w:rPr>
          <w:rFonts w:hint="eastAsia" w:ascii="方正仿宋_GBK" w:hAnsi="方正仿宋_GBK" w:eastAsia="方正仿宋_GBK" w:cs="方正仿宋_GBK"/>
          <w:b w:val="0"/>
          <w:bCs/>
          <w:color w:val="auto"/>
          <w:kern w:val="2"/>
          <w:sz w:val="32"/>
          <w:szCs w:val="32"/>
          <w:lang w:val="en-US" w:eastAsia="zh-CN" w:bidi="ar-SA"/>
        </w:rPr>
        <w:t>市</w:t>
      </w:r>
      <w:r>
        <w:rPr>
          <w:rFonts w:hint="default" w:ascii="Times New Roman" w:hAnsi="Times New Roman" w:eastAsia="方正仿宋_GBK" w:cs="Times New Roman"/>
          <w:b w:val="0"/>
          <w:bCs/>
          <w:color w:val="auto"/>
          <w:kern w:val="2"/>
          <w:sz w:val="32"/>
          <w:szCs w:val="32"/>
          <w:lang w:val="en-US" w:eastAsia="zh-CN" w:bidi="ar-SA"/>
        </w:rPr>
        <w:t>数据主管部门备案。</w:t>
      </w:r>
    </w:p>
    <w:p>
      <w:pPr>
        <w:widowControl/>
        <w:spacing w:line="600" w:lineRule="exact"/>
        <w:ind w:left="0" w:firstLine="0" w:firstLineChars="0"/>
        <w:jc w:val="both"/>
        <w:outlineLvl w:val="1"/>
        <w:rPr>
          <w:rFonts w:hint="eastAsia" w:ascii="Times New Roman" w:hAnsi="Times New Roman" w:eastAsia="方正黑体_GBK" w:cs="Times New Roman"/>
          <w:color w:val="auto"/>
          <w:spacing w:val="2"/>
          <w:kern w:val="2"/>
          <w:sz w:val="32"/>
          <w:szCs w:val="31"/>
          <w:lang w:val="en-US" w:eastAsia="zh-CN" w:bidi="ar-SA"/>
        </w:rPr>
      </w:pPr>
    </w:p>
    <w:p>
      <w:pPr>
        <w:widowControl/>
        <w:spacing w:line="600" w:lineRule="exact"/>
        <w:ind w:left="0" w:firstLine="0" w:firstLineChars="0"/>
        <w:jc w:val="center"/>
        <w:outlineLvl w:val="1"/>
        <w:rPr>
          <w:rFonts w:hint="eastAsia" w:ascii="Times New Roman" w:hAnsi="Times New Roman" w:eastAsia="方正黑体_GBK" w:cs="Times New Roman"/>
          <w:color w:val="auto"/>
          <w:spacing w:val="2"/>
          <w:kern w:val="2"/>
          <w:sz w:val="32"/>
          <w:szCs w:val="31"/>
          <w:lang w:val="en-US" w:eastAsia="zh-CN" w:bidi="ar-SA"/>
        </w:rPr>
      </w:pPr>
      <w:r>
        <w:rPr>
          <w:rFonts w:hint="eastAsia" w:ascii="Times New Roman" w:hAnsi="Times New Roman" w:eastAsia="方正黑体_GBK" w:cs="Times New Roman"/>
          <w:color w:val="auto"/>
          <w:spacing w:val="2"/>
          <w:kern w:val="2"/>
          <w:sz w:val="32"/>
          <w:szCs w:val="31"/>
          <w:lang w:val="en-US" w:eastAsia="zh-CN" w:bidi="ar-SA"/>
        </w:rPr>
        <w:t>第三章 运营规则</w:t>
      </w:r>
    </w:p>
    <w:p>
      <w:pPr>
        <w:ind w:left="0" w:leftChars="0" w:firstLine="0" w:firstLineChars="0"/>
        <w:outlineLvl w:val="2"/>
        <w:rPr>
          <w:rFonts w:ascii="Times New Roman" w:hAnsi="Times New Roman" w:cs="Times New Roman"/>
          <w:b/>
          <w:bCs w:val="0"/>
          <w:color w:val="auto"/>
        </w:rPr>
      </w:pPr>
    </w:p>
    <w:p>
      <w:pPr>
        <w:outlineLvl w:val="2"/>
        <w:rPr>
          <w:rFonts w:hint="default" w:ascii="Times New Roman" w:hAnsi="Times New Roman" w:eastAsia="方正楷体_GBK" w:cs="Times New Roman"/>
          <w:b/>
          <w:bCs w:val="0"/>
          <w:color w:val="auto"/>
          <w:lang w:val="en-US" w:eastAsia="zh-CN"/>
        </w:rPr>
      </w:pPr>
      <w:r>
        <w:rPr>
          <w:rFonts w:hint="eastAsia" w:ascii="Calibri" w:hAnsi="Calibri" w:eastAsia="方正楷体_GBK" w:cs="Times New Roman"/>
          <w:b/>
          <w:bCs w:val="0"/>
          <w:color w:val="auto"/>
          <w:szCs w:val="32"/>
          <w:lang w:val="en-US" w:eastAsia="zh-CN"/>
        </w:rPr>
        <w:t>第十八条</w:t>
      </w:r>
      <w:r>
        <w:rPr>
          <w:rFonts w:ascii="Calibri" w:hAnsi="Calibri" w:eastAsia="方正楷体_GBK" w:cs="Times New Roman"/>
          <w:b/>
          <w:bCs w:val="0"/>
          <w:color w:val="auto"/>
          <w:szCs w:val="32"/>
        </w:rPr>
        <w:t>【</w:t>
      </w:r>
      <w:r>
        <w:rPr>
          <w:rFonts w:hint="eastAsia" w:ascii="Calibri" w:hAnsi="Calibri" w:eastAsia="方正楷体_GBK" w:cs="Times New Roman"/>
          <w:b/>
          <w:bCs w:val="0"/>
          <w:color w:val="auto"/>
          <w:szCs w:val="32"/>
          <w:lang w:val="en-US" w:eastAsia="zh-CN"/>
        </w:rPr>
        <w:t>运营禁止情形</w:t>
      </w:r>
      <w:r>
        <w:rPr>
          <w:rFonts w:ascii="Calibri" w:hAnsi="Calibri" w:eastAsia="方正楷体_GBK" w:cs="Times New Roman"/>
          <w:b/>
          <w:bCs w:val="0"/>
          <w:color w:val="auto"/>
          <w:szCs w:val="32"/>
        </w:rPr>
        <w:t>】</w:t>
      </w:r>
      <w:r>
        <w:rPr>
          <w:rFonts w:hint="eastAsia" w:ascii="Calibri" w:hAnsi="Calibri" w:eastAsia="方正楷体_GBK" w:cs="Times New Roman"/>
          <w:b/>
          <w:bCs w:val="0"/>
          <w:color w:val="auto"/>
          <w:szCs w:val="32"/>
          <w:lang w:val="en-US" w:eastAsia="zh-CN"/>
        </w:rPr>
        <w:t xml:space="preserve"> </w:t>
      </w:r>
      <w:r>
        <w:rPr>
          <w:rFonts w:hint="eastAsia" w:ascii="方正仿宋_GBK" w:hAnsi="方正仿宋_GBK" w:eastAsia="方正仿宋_GBK" w:cs="方正仿宋_GBK"/>
          <w:b/>
          <w:bCs w:val="0"/>
          <w:color w:val="auto"/>
          <w:szCs w:val="32"/>
          <w:lang w:val="en-US" w:eastAsia="zh-CN"/>
        </w:rPr>
        <w:t xml:space="preserve"> </w:t>
      </w:r>
      <w:r>
        <w:rPr>
          <w:rFonts w:hint="eastAsia" w:ascii="方正仿宋_GBK" w:hAnsi="方正仿宋_GBK" w:eastAsia="方正仿宋_GBK" w:cs="方正仿宋_GBK"/>
          <w:b w:val="0"/>
          <w:bCs/>
          <w:color w:val="auto"/>
          <w:szCs w:val="32"/>
          <w:lang w:val="en-US" w:eastAsia="zh-CN"/>
        </w:rPr>
        <w:t>运营机构依法获得的授权，非经批准，不得转移、转让。</w:t>
      </w:r>
    </w:p>
    <w:p>
      <w:pPr>
        <w:outlineLvl w:val="2"/>
        <w:rPr>
          <w:rFonts w:ascii="Times New Roman" w:hAnsi="Times New Roman" w:cs="Times New Roman"/>
          <w:b/>
          <w:bCs w:val="0"/>
          <w:color w:val="auto"/>
        </w:rPr>
      </w:pPr>
      <w:r>
        <w:rPr>
          <w:rFonts w:hint="eastAsia" w:ascii="Times New Roman" w:hAnsi="Times New Roman" w:cs="Times New Roman"/>
          <w:color w:val="auto"/>
          <w:lang w:val="en-US" w:eastAsia="zh-CN"/>
        </w:rPr>
        <w:t>各级党政机关及其所属事业单位自行或委托第三方单位建设、运行、维护政务数字化应用以及存储、加工公共数据，开发形成</w:t>
      </w:r>
      <w:r>
        <w:rPr>
          <w:rFonts w:hint="eastAsia" w:ascii="方正仿宋_GBK" w:hAnsi="方正仿宋_GBK" w:eastAsia="方正仿宋_GBK" w:cs="方正仿宋_GBK"/>
          <w:b w:val="0"/>
          <w:bCs/>
          <w:color w:val="auto"/>
          <w:szCs w:val="32"/>
          <w:lang w:val="en-US" w:eastAsia="zh-CN"/>
        </w:rPr>
        <w:t>公共数据产品和服务的</w:t>
      </w:r>
      <w:r>
        <w:rPr>
          <w:rFonts w:hint="eastAsia" w:ascii="方正仿宋_GBK" w:hAnsi="方正仿宋_GBK" w:eastAsia="方正楷体_GBK" w:cs="方正仿宋_GBK"/>
          <w:b w:val="0"/>
          <w:bCs/>
          <w:color w:val="auto"/>
          <w:szCs w:val="32"/>
          <w:lang w:val="en-US" w:eastAsia="zh-CN"/>
        </w:rPr>
        <w:t>，</w:t>
      </w:r>
      <w:r>
        <w:rPr>
          <w:rFonts w:hint="eastAsia" w:ascii="Times New Roman" w:hAnsi="Times New Roman" w:cs="Times New Roman"/>
          <w:color w:val="auto"/>
          <w:lang w:val="en-US" w:eastAsia="zh-CN"/>
        </w:rPr>
        <w:t>非经授权不得运营</w:t>
      </w:r>
      <w:r>
        <w:rPr>
          <w:rFonts w:hint="eastAsia" w:ascii="方正仿宋_GBK" w:hAnsi="方正仿宋_GBK" w:eastAsia="方正楷体_GBK" w:cs="方正仿宋_GBK"/>
          <w:b w:val="0"/>
          <w:bCs/>
          <w:color w:val="auto"/>
          <w:szCs w:val="32"/>
          <w:lang w:val="en-US" w:eastAsia="zh-CN"/>
        </w:rPr>
        <w:t>。</w:t>
      </w:r>
    </w:p>
    <w:p>
      <w:pPr>
        <w:outlineLvl w:val="2"/>
        <w:rPr>
          <w:rFonts w:hint="eastAsia" w:ascii="Times New Roman" w:hAnsi="Times New Roman" w:cs="Times New Roman"/>
          <w:color w:val="auto"/>
          <w:lang w:val="en-US" w:eastAsia="zh-CN"/>
        </w:rPr>
      </w:pPr>
      <w:r>
        <w:rPr>
          <w:rFonts w:hint="eastAsia" w:ascii="方正楷体_GBK" w:hAnsi="方正楷体_GBK" w:eastAsia="方正楷体_GBK" w:cs="方正楷体_GBK"/>
          <w:b/>
          <w:bCs/>
          <w:color w:val="auto"/>
          <w:lang w:val="en-US" w:eastAsia="zh-CN"/>
        </w:rPr>
        <w:t>第十九条【运营平台】</w:t>
      </w:r>
      <w:r>
        <w:rPr>
          <w:rFonts w:hint="eastAsia" w:ascii="Times New Roman" w:hAnsi="Times New Roman" w:cs="Times New Roman"/>
          <w:color w:val="auto"/>
          <w:lang w:val="en-US" w:eastAsia="zh-CN"/>
        </w:rPr>
        <w:t xml:space="preserve">  公共数据资源授权运营系统，是本市公共数据资源授权运营的唯一平台和通道，授权运营各参与方应当</w:t>
      </w:r>
      <w:r>
        <w:rPr>
          <w:rFonts w:hint="default" w:ascii="Times New Roman" w:hAnsi="Times New Roman" w:cs="Times New Roman"/>
          <w:color w:val="auto"/>
          <w:lang w:val="en-US" w:eastAsia="zh-CN"/>
        </w:rPr>
        <w:t>依托</w:t>
      </w:r>
      <w:r>
        <w:rPr>
          <w:rFonts w:hint="eastAsia" w:ascii="Times New Roman" w:hAnsi="Times New Roman" w:cs="Times New Roman"/>
          <w:color w:val="auto"/>
          <w:lang w:val="en-US" w:eastAsia="zh-CN"/>
        </w:rPr>
        <w:t>公共数据资源授权运营系统开展</w:t>
      </w:r>
      <w:r>
        <w:rPr>
          <w:rFonts w:hint="default" w:ascii="Times New Roman" w:hAnsi="Times New Roman" w:cs="Times New Roman"/>
          <w:color w:val="auto"/>
          <w:lang w:val="en-US" w:eastAsia="zh-CN"/>
        </w:rPr>
        <w:t>公共数据</w:t>
      </w:r>
      <w:r>
        <w:rPr>
          <w:rFonts w:hint="eastAsia" w:ascii="Times New Roman" w:hAnsi="Times New Roman" w:cs="Times New Roman"/>
          <w:color w:val="auto"/>
          <w:lang w:val="en-US" w:eastAsia="zh-CN"/>
        </w:rPr>
        <w:t>资源</w:t>
      </w:r>
      <w:r>
        <w:rPr>
          <w:rFonts w:hint="default" w:ascii="Times New Roman" w:hAnsi="Times New Roman" w:cs="Times New Roman"/>
          <w:color w:val="auto"/>
          <w:lang w:val="en-US" w:eastAsia="zh-CN"/>
        </w:rPr>
        <w:t>授权运营</w:t>
      </w:r>
      <w:r>
        <w:rPr>
          <w:rFonts w:hint="eastAsia" w:ascii="Times New Roman" w:hAnsi="Times New Roman" w:cs="Times New Roman"/>
          <w:color w:val="auto"/>
          <w:lang w:val="en-US" w:eastAsia="zh-CN"/>
        </w:rPr>
        <w:t>活动。</w:t>
      </w:r>
    </w:p>
    <w:p>
      <w:pPr>
        <w:outlineLvl w:val="2"/>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公共数据资源授权运营系统由实施机构组织建设，授权运营各参与方</w:t>
      </w:r>
      <w:r>
        <w:rPr>
          <w:rFonts w:hint="default" w:ascii="Times New Roman" w:hAnsi="Times New Roman" w:cs="Times New Roman"/>
          <w:color w:val="auto"/>
          <w:lang w:val="en-US" w:eastAsia="zh-CN"/>
        </w:rPr>
        <w:t>不得新建</w:t>
      </w:r>
      <w:r>
        <w:rPr>
          <w:rFonts w:hint="eastAsia" w:ascii="Times New Roman" w:hAnsi="Times New Roman" w:cs="Times New Roman"/>
          <w:color w:val="auto"/>
          <w:lang w:val="en-US" w:eastAsia="zh-CN"/>
        </w:rPr>
        <w:t>其他的</w:t>
      </w:r>
      <w:r>
        <w:rPr>
          <w:rFonts w:hint="default" w:ascii="Times New Roman" w:hAnsi="Times New Roman" w:cs="Times New Roman"/>
          <w:color w:val="auto"/>
          <w:lang w:val="en-US" w:eastAsia="zh-CN"/>
        </w:rPr>
        <w:t>公共数据</w:t>
      </w:r>
      <w:r>
        <w:rPr>
          <w:rFonts w:hint="eastAsia" w:ascii="Times New Roman" w:hAnsi="Times New Roman" w:cs="Times New Roman"/>
          <w:color w:val="auto"/>
          <w:lang w:val="en-US" w:eastAsia="zh-CN"/>
        </w:rPr>
        <w:t>资源</w:t>
      </w:r>
      <w:r>
        <w:rPr>
          <w:rFonts w:hint="default" w:ascii="Times New Roman" w:hAnsi="Times New Roman" w:cs="Times New Roman"/>
          <w:color w:val="auto"/>
          <w:lang w:val="en-US" w:eastAsia="zh-CN"/>
        </w:rPr>
        <w:t>授权运营</w:t>
      </w:r>
      <w:r>
        <w:rPr>
          <w:rFonts w:hint="eastAsia" w:ascii="Times New Roman" w:hAnsi="Times New Roman" w:cs="Times New Roman"/>
          <w:color w:val="auto"/>
          <w:lang w:val="en-US" w:eastAsia="zh-CN"/>
        </w:rPr>
        <w:t>平台和</w:t>
      </w:r>
      <w:r>
        <w:rPr>
          <w:rFonts w:hint="default" w:ascii="Times New Roman" w:hAnsi="Times New Roman" w:cs="Times New Roman"/>
          <w:color w:val="auto"/>
          <w:lang w:val="en-US" w:eastAsia="zh-CN"/>
        </w:rPr>
        <w:t>通道。</w:t>
      </w:r>
    </w:p>
    <w:p>
      <w:pPr>
        <w:outlineLvl w:val="2"/>
        <w:rPr>
          <w:rFonts w:hint="eastAsia" w:ascii="Times New Roman" w:hAnsi="Times New Roman" w:eastAsia="方正楷体_GBK" w:cs="Times New Roman"/>
          <w:b/>
          <w:bCs w:val="0"/>
          <w:color w:val="auto"/>
          <w:lang w:val="en-US" w:eastAsia="zh-CN"/>
        </w:rPr>
      </w:pPr>
      <w:r>
        <w:rPr>
          <w:rFonts w:hint="eastAsia" w:ascii="Times New Roman" w:hAnsi="Times New Roman" w:cs="Times New Roman"/>
          <w:color w:val="auto"/>
          <w:lang w:val="en-US" w:eastAsia="zh-CN"/>
        </w:rPr>
        <w:t>其他</w:t>
      </w:r>
      <w:r>
        <w:rPr>
          <w:rFonts w:hint="default" w:ascii="Times New Roman" w:hAnsi="Times New Roman" w:cs="Times New Roman"/>
          <w:color w:val="auto"/>
          <w:lang w:val="en-US" w:eastAsia="zh-CN"/>
        </w:rPr>
        <w:t>已建成的</w:t>
      </w:r>
      <w:r>
        <w:rPr>
          <w:rFonts w:hint="eastAsia" w:ascii="Times New Roman" w:hAnsi="Times New Roman" w:cs="Times New Roman"/>
          <w:color w:val="auto"/>
          <w:lang w:val="en-US" w:eastAsia="zh-CN"/>
        </w:rPr>
        <w:t>具有</w:t>
      </w:r>
      <w:r>
        <w:rPr>
          <w:rFonts w:hint="default" w:ascii="Times New Roman" w:hAnsi="Times New Roman" w:cs="Times New Roman"/>
          <w:color w:val="auto"/>
          <w:lang w:val="en-US" w:eastAsia="zh-CN"/>
        </w:rPr>
        <w:t>公共数据</w:t>
      </w:r>
      <w:r>
        <w:rPr>
          <w:rFonts w:hint="eastAsia" w:ascii="Times New Roman" w:hAnsi="Times New Roman" w:cs="Times New Roman"/>
          <w:color w:val="auto"/>
          <w:lang w:val="en-US" w:eastAsia="zh-CN"/>
        </w:rPr>
        <w:t>资源</w:t>
      </w:r>
      <w:r>
        <w:rPr>
          <w:rFonts w:hint="default" w:ascii="Times New Roman" w:hAnsi="Times New Roman" w:cs="Times New Roman"/>
          <w:color w:val="auto"/>
          <w:lang w:val="en-US" w:eastAsia="zh-CN"/>
        </w:rPr>
        <w:t>授权运营</w:t>
      </w:r>
      <w:r>
        <w:rPr>
          <w:rFonts w:hint="eastAsia" w:ascii="Times New Roman" w:hAnsi="Times New Roman" w:cs="Times New Roman"/>
          <w:color w:val="auto"/>
          <w:lang w:val="en-US" w:eastAsia="zh-CN"/>
        </w:rPr>
        <w:t>性质的平台和通道</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应当关闭或者</w:t>
      </w:r>
      <w:r>
        <w:rPr>
          <w:rFonts w:hint="default" w:ascii="Times New Roman" w:hAnsi="Times New Roman" w:cs="Times New Roman"/>
          <w:color w:val="auto"/>
          <w:lang w:val="en-US" w:eastAsia="zh-CN"/>
        </w:rPr>
        <w:t>整合，由</w:t>
      </w:r>
      <w:r>
        <w:rPr>
          <w:rFonts w:hint="eastAsia" w:ascii="Times New Roman" w:hAnsi="Times New Roman" w:cs="Times New Roman"/>
          <w:color w:val="auto"/>
          <w:lang w:val="en-US" w:eastAsia="zh-CN"/>
        </w:rPr>
        <w:t>公共数据资源授权运营系统</w:t>
      </w:r>
      <w:r>
        <w:rPr>
          <w:rFonts w:hint="default" w:ascii="Times New Roman" w:hAnsi="Times New Roman" w:cs="Times New Roman"/>
          <w:color w:val="auto"/>
          <w:lang w:val="en-US" w:eastAsia="zh-CN"/>
        </w:rPr>
        <w:t>统一对外提供服务。</w:t>
      </w:r>
    </w:p>
    <w:p>
      <w:pPr>
        <w:ind w:left="0" w:leftChars="0" w:firstLine="643" w:firstLineChars="200"/>
        <w:outlineLvl w:val="2"/>
        <w:rPr>
          <w:rFonts w:hint="eastAsia" w:ascii="Times New Roman" w:hAnsi="Times New Roman" w:eastAsia="方正楷体_GBK" w:cs="Times New Roman"/>
          <w:b/>
          <w:bCs w:val="0"/>
          <w:color w:val="auto"/>
          <w:lang w:val="en-US" w:eastAsia="zh-CN"/>
        </w:rPr>
      </w:pPr>
      <w:r>
        <w:rPr>
          <w:rFonts w:hint="eastAsia" w:ascii="方正楷体_GBK" w:hAnsi="方正楷体_GBK" w:eastAsia="方正楷体_GBK" w:cs="方正楷体_GBK"/>
          <w:b/>
          <w:bCs/>
          <w:color w:val="auto"/>
          <w:lang w:val="en-US" w:eastAsia="zh-CN"/>
        </w:rPr>
        <w:t>第二十条【平台技术支撑】</w:t>
      </w:r>
      <w:r>
        <w:rPr>
          <w:rFonts w:hint="eastAsia" w:ascii="Times New Roman" w:hAnsi="Times New Roman" w:cs="Times New Roman"/>
          <w:color w:val="auto"/>
          <w:lang w:val="en-US" w:eastAsia="zh-CN"/>
        </w:rPr>
        <w:t xml:space="preserve">  实施机构应当</w:t>
      </w:r>
      <w:r>
        <w:rPr>
          <w:rFonts w:hint="eastAsia" w:ascii="Times New Roman" w:hAnsi="Times New Roman" w:cs="Times New Roman"/>
          <w:strike w:val="0"/>
          <w:dstrike w:val="0"/>
          <w:color w:val="auto"/>
          <w:lang w:val="en-US" w:eastAsia="zh-CN"/>
        </w:rPr>
        <w:t>落实“原始数据不出域、数据可用不可见”要求，</w:t>
      </w:r>
      <w:r>
        <w:rPr>
          <w:rFonts w:hint="eastAsia" w:ascii="Times New Roman" w:hAnsi="Times New Roman" w:cs="Times New Roman"/>
          <w:color w:val="auto"/>
          <w:lang w:val="en-US" w:eastAsia="zh-CN"/>
        </w:rPr>
        <w:t>综合运用</w:t>
      </w:r>
      <w:r>
        <w:rPr>
          <w:rFonts w:hint="eastAsia" w:ascii="Times New Roman" w:hAnsi="Times New Roman" w:eastAsia="方正仿宋_GBK" w:cs="Times New Roman"/>
          <w:i w:val="0"/>
          <w:iCs w:val="0"/>
          <w:caps w:val="0"/>
          <w:color w:val="auto"/>
          <w:spacing w:val="0"/>
          <w:sz w:val="32"/>
          <w:szCs w:val="24"/>
          <w:shd w:val="clear" w:color="auto" w:fill="auto"/>
        </w:rPr>
        <w:t>安全可信流通</w:t>
      </w:r>
      <w:r>
        <w:rPr>
          <w:rFonts w:hint="eastAsia" w:ascii="Times New Roman" w:hAnsi="Times New Roman" w:cs="Times New Roman"/>
          <w:color w:val="auto"/>
          <w:lang w:val="en-US" w:eastAsia="zh-CN"/>
        </w:rPr>
        <w:t>等技术，迭代建设公共数据资源授权运营系统，完善系统构架，为授权运营各参与方开发利用公共数据资源提供必要的软硬件环境和技术支撑。</w:t>
      </w:r>
    </w:p>
    <w:p>
      <w:pPr>
        <w:outlineLvl w:val="2"/>
        <w:rPr>
          <w:rFonts w:hint="eastAsia" w:ascii="Times New Roman" w:hAnsi="Times New Roman" w:eastAsia="方正楷体_GBK" w:cs="Times New Roman"/>
          <w:b/>
          <w:bCs w:val="0"/>
          <w:color w:val="auto"/>
          <w:lang w:val="en-US" w:eastAsia="zh-CN"/>
        </w:rPr>
      </w:pPr>
      <w:r>
        <w:rPr>
          <w:rFonts w:hint="eastAsia" w:ascii="Calibri" w:hAnsi="Calibri" w:eastAsia="方正楷体_GBK" w:cs="Times New Roman"/>
          <w:b/>
          <w:bCs w:val="0"/>
          <w:color w:val="auto"/>
          <w:szCs w:val="32"/>
          <w:lang w:val="en-US" w:eastAsia="zh-CN"/>
        </w:rPr>
        <w:t>第二十一条</w:t>
      </w:r>
      <w:r>
        <w:rPr>
          <w:rFonts w:ascii="Calibri" w:hAnsi="Calibri" w:eastAsia="方正楷体_GBK" w:cs="Times New Roman"/>
          <w:b/>
          <w:bCs w:val="0"/>
          <w:color w:val="auto"/>
          <w:szCs w:val="32"/>
        </w:rPr>
        <w:t>【</w:t>
      </w:r>
      <w:r>
        <w:rPr>
          <w:rFonts w:hint="eastAsia" w:ascii="Calibri" w:hAnsi="Calibri" w:eastAsia="方正楷体_GBK" w:cs="Times New Roman"/>
          <w:b/>
          <w:bCs w:val="0"/>
          <w:color w:val="auto"/>
          <w:szCs w:val="32"/>
          <w:lang w:val="en-US" w:eastAsia="zh-CN"/>
        </w:rPr>
        <w:t>运营生态培育</w:t>
      </w:r>
      <w:r>
        <w:rPr>
          <w:rFonts w:ascii="Calibri" w:hAnsi="Calibri" w:eastAsia="方正楷体_GBK" w:cs="Times New Roman"/>
          <w:b/>
          <w:bCs w:val="0"/>
          <w:color w:val="auto"/>
          <w:szCs w:val="32"/>
        </w:rPr>
        <w:t>】</w:t>
      </w:r>
      <w:r>
        <w:rPr>
          <w:rFonts w:hint="eastAsia" w:ascii="Calibri" w:hAnsi="Calibri" w:eastAsia="方正楷体_GBK" w:cs="Times New Roman"/>
          <w:b/>
          <w:bCs w:val="0"/>
          <w:color w:val="auto"/>
          <w:szCs w:val="32"/>
          <w:lang w:val="en-US" w:eastAsia="zh-CN"/>
        </w:rPr>
        <w:t xml:space="preserve">  </w:t>
      </w:r>
      <w:r>
        <w:rPr>
          <w:rFonts w:hint="eastAsia" w:ascii="方正仿宋_GBK" w:hAnsi="方正仿宋_GBK" w:eastAsia="方正仿宋_GBK" w:cs="方正仿宋_GBK"/>
          <w:b w:val="0"/>
          <w:bCs/>
          <w:strike w:val="0"/>
          <w:dstrike w:val="0"/>
          <w:color w:val="auto"/>
          <w:szCs w:val="32"/>
          <w:u w:val="none"/>
          <w:lang w:val="en-US" w:eastAsia="zh-CN"/>
        </w:rPr>
        <w:t>运营机构可以面向市场选择经营主体</w:t>
      </w:r>
      <w:r>
        <w:rPr>
          <w:rFonts w:hint="eastAsia" w:ascii="方正仿宋_GBK" w:hAnsi="方正仿宋_GBK" w:eastAsia="方正楷体_GBK" w:cs="方正仿宋_GBK"/>
          <w:b w:val="0"/>
          <w:bCs/>
          <w:strike w:val="0"/>
          <w:dstrike w:val="0"/>
          <w:color w:val="auto"/>
          <w:szCs w:val="32"/>
          <w:u w:val="none"/>
          <w:lang w:val="en-US" w:eastAsia="zh-CN"/>
        </w:rPr>
        <w:t>，</w:t>
      </w:r>
      <w:r>
        <w:rPr>
          <w:rFonts w:hint="eastAsia" w:ascii="方正仿宋_GBK" w:hAnsi="方正仿宋_GBK" w:eastAsia="方正仿宋_GBK" w:cs="方正仿宋_GBK"/>
          <w:b w:val="0"/>
          <w:bCs/>
          <w:color w:val="auto"/>
          <w:szCs w:val="32"/>
          <w:lang w:val="en-US" w:eastAsia="zh-CN"/>
        </w:rPr>
        <w:t>对运营机构已交付的公共数据产品和服务再开发，融合多源数据，提升数据产品和服务价值，繁荣数据产业发展生态。</w:t>
      </w:r>
    </w:p>
    <w:p>
      <w:pPr>
        <w:outlineLvl w:val="2"/>
        <w:rPr>
          <w:rFonts w:hint="eastAsia" w:ascii="方正楷体_GBK" w:hAnsi="方正楷体_GBK" w:eastAsia="方正楷体_GBK" w:cs="方正楷体_GBK"/>
          <w:b/>
          <w:bCs/>
          <w:color w:val="auto"/>
          <w:lang w:val="en-US" w:eastAsia="zh-CN"/>
        </w:rPr>
      </w:pPr>
      <w:r>
        <w:rPr>
          <w:rFonts w:hint="eastAsia" w:ascii="方正仿宋_GBK" w:hAnsi="方正仿宋_GBK" w:eastAsia="方正仿宋_GBK" w:cs="方正仿宋_GBK"/>
          <w:b w:val="0"/>
          <w:bCs/>
          <w:color w:val="auto"/>
          <w:szCs w:val="32"/>
          <w:lang w:val="en-US" w:eastAsia="zh-CN"/>
        </w:rPr>
        <w:t>选择经营主体应当依法按照公平公开的方式进行，不得滥用行政权力或市场支配地位排除、限制竞争。</w:t>
      </w:r>
    </w:p>
    <w:p>
      <w:pPr>
        <w:outlineLvl w:val="2"/>
        <w:rPr>
          <w:rFonts w:ascii="Times New Roman" w:hAnsi="Times New Roman" w:cs="Times New Roman"/>
          <w:b/>
          <w:bCs w:val="0"/>
          <w:color w:val="auto"/>
        </w:rPr>
      </w:pPr>
      <w:r>
        <w:rPr>
          <w:rFonts w:hint="eastAsia" w:ascii="Calibri" w:hAnsi="Calibri" w:eastAsia="方正楷体_GBK" w:cs="Times New Roman"/>
          <w:b/>
          <w:bCs w:val="0"/>
          <w:color w:val="auto"/>
          <w:szCs w:val="32"/>
          <w:lang w:val="en-US" w:eastAsia="zh-CN"/>
        </w:rPr>
        <w:t>第二十二条</w:t>
      </w:r>
      <w:r>
        <w:rPr>
          <w:rFonts w:ascii="Calibri" w:hAnsi="Calibri" w:eastAsia="方正楷体_GBK" w:cs="Times New Roman"/>
          <w:b/>
          <w:bCs w:val="0"/>
          <w:color w:val="auto"/>
          <w:szCs w:val="32"/>
        </w:rPr>
        <w:t>【</w:t>
      </w:r>
      <w:r>
        <w:rPr>
          <w:rFonts w:hint="eastAsia" w:ascii="Calibri" w:hAnsi="Calibri" w:eastAsia="方正楷体_GBK" w:cs="Times New Roman"/>
          <w:b/>
          <w:bCs w:val="0"/>
          <w:color w:val="auto"/>
          <w:szCs w:val="32"/>
          <w:lang w:val="en-US" w:eastAsia="zh-CN"/>
        </w:rPr>
        <w:t>公平竞争</w:t>
      </w:r>
      <w:r>
        <w:rPr>
          <w:rFonts w:ascii="Calibri" w:hAnsi="Calibri" w:eastAsia="方正楷体_GBK" w:cs="Times New Roman"/>
          <w:b/>
          <w:bCs w:val="0"/>
          <w:color w:val="auto"/>
          <w:szCs w:val="32"/>
        </w:rPr>
        <w:t>】</w:t>
      </w:r>
      <w:r>
        <w:rPr>
          <w:rFonts w:hint="eastAsia" w:ascii="Calibri" w:hAnsi="Calibri" w:eastAsia="方正楷体_GBK" w:cs="Times New Roman"/>
          <w:b/>
          <w:bCs w:val="0"/>
          <w:color w:val="auto"/>
          <w:szCs w:val="32"/>
          <w:lang w:val="en-US" w:eastAsia="zh-CN"/>
        </w:rPr>
        <w:t xml:space="preserve">  </w:t>
      </w:r>
      <w:r>
        <w:rPr>
          <w:rFonts w:hint="eastAsia" w:ascii="方正仿宋_GBK" w:hAnsi="方正仿宋_GBK" w:eastAsia="方正仿宋_GBK" w:cs="方正仿宋_GBK"/>
          <w:b w:val="0"/>
          <w:bCs/>
          <w:color w:val="auto"/>
          <w:szCs w:val="32"/>
          <w:lang w:val="en-US" w:eastAsia="zh-CN"/>
        </w:rPr>
        <w:t>运营机构应当依法在授权范围内开展业务，不得直接或</w:t>
      </w:r>
      <w:bookmarkStart w:id="6" w:name="_GoBack"/>
      <w:bookmarkEnd w:id="6"/>
      <w:r>
        <w:rPr>
          <w:rFonts w:hint="eastAsia" w:ascii="方正仿宋_GBK" w:hAnsi="方正仿宋_GBK" w:eastAsia="方正仿宋_GBK" w:cs="方正仿宋_GBK"/>
          <w:b w:val="0"/>
          <w:bCs/>
          <w:color w:val="auto"/>
          <w:szCs w:val="32"/>
          <w:lang w:val="en-US" w:eastAsia="zh-CN"/>
        </w:rPr>
        <w:t>间接参与授权范围内已交付的公共数据产品和服务再开发，不得利用数据</w:t>
      </w:r>
      <w:r>
        <w:rPr>
          <w:rFonts w:hint="eastAsia" w:ascii="方正仿宋_GBK" w:hAnsi="方正仿宋_GBK" w:eastAsia="方正楷体_GBK" w:cs="方正仿宋_GBK"/>
          <w:b w:val="0"/>
          <w:bCs/>
          <w:color w:val="auto"/>
          <w:szCs w:val="32"/>
          <w:lang w:val="en-US" w:eastAsia="zh-CN"/>
        </w:rPr>
        <w:t>、</w:t>
      </w:r>
      <w:r>
        <w:rPr>
          <w:rFonts w:hint="eastAsia" w:ascii="方正仿宋_GBK" w:hAnsi="方正仿宋_GBK" w:eastAsia="方正仿宋_GBK" w:cs="方正仿宋_GBK"/>
          <w:b w:val="0"/>
          <w:bCs/>
          <w:color w:val="auto"/>
          <w:szCs w:val="32"/>
          <w:lang w:val="en-US" w:eastAsia="zh-CN"/>
        </w:rPr>
        <w:t>算法、技术、资本优势以及平台规则等从事垄断行为。</w:t>
      </w:r>
    </w:p>
    <w:p>
      <w:pPr>
        <w:ind w:left="0" w:leftChars="0" w:firstLine="643" w:firstLineChars="200"/>
        <w:outlineLvl w:val="2"/>
        <w:rPr>
          <w:rFonts w:hint="eastAsia" w:ascii="Times New Roman" w:hAnsi="Times New Roman" w:cs="Times New Roman"/>
          <w:color w:val="auto"/>
          <w:lang w:val="en-US" w:eastAsia="zh-CN"/>
        </w:rPr>
      </w:pPr>
      <w:r>
        <w:rPr>
          <w:rFonts w:ascii="Calibri" w:hAnsi="Calibri" w:eastAsia="方正楷体_GBK" w:cs="Times New Roman"/>
          <w:b/>
          <w:bCs w:val="0"/>
          <w:color w:val="auto"/>
          <w:szCs w:val="32"/>
        </w:rPr>
        <w:t>第</w:t>
      </w:r>
      <w:r>
        <w:rPr>
          <w:rFonts w:hint="eastAsia" w:ascii="Calibri" w:hAnsi="Calibri" w:eastAsia="方正楷体_GBK" w:cs="Times New Roman"/>
          <w:b/>
          <w:bCs w:val="0"/>
          <w:color w:val="auto"/>
          <w:szCs w:val="32"/>
          <w:lang w:val="en-US" w:eastAsia="zh-CN"/>
        </w:rPr>
        <w:t>二十三</w:t>
      </w:r>
      <w:r>
        <w:rPr>
          <w:rFonts w:ascii="Calibri" w:hAnsi="Calibri" w:eastAsia="方正楷体_GBK" w:cs="Times New Roman"/>
          <w:b/>
          <w:bCs w:val="0"/>
          <w:color w:val="auto"/>
          <w:szCs w:val="32"/>
        </w:rPr>
        <w:t>条【</w:t>
      </w:r>
      <w:r>
        <w:rPr>
          <w:rFonts w:hint="eastAsia" w:ascii="Calibri" w:hAnsi="Calibri" w:eastAsia="方正楷体_GBK" w:cs="Times New Roman"/>
          <w:b/>
          <w:bCs w:val="0"/>
          <w:color w:val="auto"/>
          <w:szCs w:val="32"/>
          <w:lang w:val="en-US" w:eastAsia="zh-CN"/>
        </w:rPr>
        <w:t>退出</w:t>
      </w:r>
      <w:r>
        <w:rPr>
          <w:rFonts w:ascii="Calibri" w:hAnsi="Calibri" w:eastAsia="方正楷体_GBK" w:cs="Times New Roman"/>
          <w:b/>
          <w:bCs w:val="0"/>
          <w:color w:val="auto"/>
          <w:szCs w:val="32"/>
        </w:rPr>
        <w:t>机制】</w:t>
      </w:r>
      <w:r>
        <w:rPr>
          <w:rFonts w:hint="eastAsia" w:ascii="Times New Roman" w:hAnsi="Times New Roman" w:cs="Times New Roman"/>
          <w:color w:val="auto"/>
          <w:lang w:val="en-US" w:eastAsia="zh-CN"/>
        </w:rPr>
        <w:t xml:space="preserve">  运营机构发生以下情形，实施机构有权终止运营协议：</w:t>
      </w:r>
    </w:p>
    <w:p>
      <w:pPr>
        <w:ind w:left="0" w:leftChars="0" w:firstLine="640" w:firstLineChars="2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（一）运营协议期满；</w:t>
      </w:r>
    </w:p>
    <w:p>
      <w:pP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（二）因自身原因申请提前终止运营协议；</w:t>
      </w:r>
    </w:p>
    <w:p>
      <w:pP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（三）在数据运营过程中违反运营协议约定；</w:t>
      </w:r>
    </w:p>
    <w:p>
      <w:pP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（四）发生重大安全隐患，经提醒或约谈后仍无改善；</w:t>
      </w:r>
    </w:p>
    <w:p>
      <w:pP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（五）组织开展年度评估结果不合格；</w:t>
      </w:r>
    </w:p>
    <w:p>
      <w:pP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（六）因国家法律法规或政策变化，导致公共数据资源授权对象主体资格、运营方式发生调整或取消；</w:t>
      </w:r>
    </w:p>
    <w:p>
      <w:pPr>
        <w:outlineLvl w:val="9"/>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（七）违反法律法规的其他情形。</w:t>
      </w:r>
    </w:p>
    <w:p>
      <w:pPr>
        <w:outlineLvl w:val="9"/>
        <w:rPr>
          <w:rFonts w:hint="default" w:ascii="Times New Roman" w:hAnsi="Times New Roman" w:eastAsia="方正楷体_GBK" w:cs="Times New Roman"/>
          <w:b/>
          <w:bCs w:val="0"/>
          <w:color w:val="auto"/>
          <w:lang w:val="en-US" w:eastAsia="zh-CN"/>
        </w:rPr>
      </w:pPr>
      <w:r>
        <w:rPr>
          <w:rFonts w:hint="eastAsia" w:ascii="Calibri" w:hAnsi="Calibri" w:eastAsia="方正楷体_GBK" w:cs="Times New Roman"/>
          <w:b/>
          <w:bCs w:val="0"/>
          <w:color w:val="auto"/>
          <w:szCs w:val="32"/>
          <w:lang w:val="en-US" w:eastAsia="zh-CN"/>
        </w:rPr>
        <w:t>第二十四条</w:t>
      </w:r>
      <w:r>
        <w:rPr>
          <w:rFonts w:ascii="Calibri" w:hAnsi="Calibri" w:eastAsia="方正楷体_GBK" w:cs="Times New Roman"/>
          <w:b/>
          <w:bCs w:val="0"/>
          <w:color w:val="auto"/>
          <w:szCs w:val="32"/>
        </w:rPr>
        <w:t>【</w:t>
      </w:r>
      <w:r>
        <w:rPr>
          <w:rFonts w:hint="eastAsia" w:ascii="Calibri" w:hAnsi="Calibri" w:eastAsia="方正楷体_GBK" w:cs="Times New Roman"/>
          <w:b/>
          <w:bCs w:val="0"/>
          <w:color w:val="auto"/>
          <w:szCs w:val="32"/>
          <w:lang w:val="en-US" w:eastAsia="zh-CN"/>
        </w:rPr>
        <w:t>授权撤销</w:t>
      </w:r>
      <w:r>
        <w:rPr>
          <w:rFonts w:ascii="Calibri" w:hAnsi="Calibri" w:eastAsia="方正楷体_GBK" w:cs="Times New Roman"/>
          <w:b/>
          <w:bCs w:val="0"/>
          <w:color w:val="auto"/>
          <w:szCs w:val="32"/>
        </w:rPr>
        <w:t>】</w:t>
      </w:r>
      <w:r>
        <w:rPr>
          <w:rFonts w:hint="eastAsia" w:ascii="Calibri" w:hAnsi="Calibri" w:eastAsia="方正楷体_GBK" w:cs="Times New Roman"/>
          <w:b/>
          <w:bCs w:val="0"/>
          <w:color w:val="auto"/>
          <w:szCs w:val="32"/>
          <w:lang w:val="en-US" w:eastAsia="zh-CN"/>
        </w:rPr>
        <w:t xml:space="preserve">  </w:t>
      </w:r>
      <w:r>
        <w:rPr>
          <w:rFonts w:hint="eastAsia" w:ascii="方正仿宋_GBK" w:hAnsi="方正仿宋_GBK" w:eastAsia="方正仿宋_GBK" w:cs="方正仿宋_GBK"/>
          <w:b w:val="0"/>
          <w:bCs/>
          <w:color w:val="auto"/>
          <w:szCs w:val="32"/>
          <w:lang w:val="en-US" w:eastAsia="zh-CN"/>
        </w:rPr>
        <w:t>运营协议终止后，由市数据主管部门协助实施机构按程序撤销授权。</w:t>
      </w:r>
    </w:p>
    <w:p>
      <w:pPr>
        <w:rPr>
          <w:rFonts w:hint="eastAsia" w:ascii="方正仿宋_GBK" w:hAnsi="方正仿宋_GBK" w:eastAsia="方正仿宋_GBK" w:cs="方正仿宋_GBK"/>
          <w:b w:val="0"/>
          <w:bCs/>
          <w:color w:val="auto"/>
          <w:lang w:val="en-US" w:eastAsia="zh-CN"/>
        </w:rPr>
      </w:pPr>
      <w:r>
        <w:rPr>
          <w:rFonts w:hint="eastAsia" w:ascii="Calibri" w:hAnsi="Calibri" w:eastAsia="方正楷体_GBK" w:cs="Times New Roman"/>
          <w:b/>
          <w:bCs w:val="0"/>
          <w:color w:val="auto"/>
          <w:szCs w:val="32"/>
          <w:lang w:val="en-US" w:eastAsia="zh-CN"/>
        </w:rPr>
        <w:t>第二十五条</w:t>
      </w:r>
      <w:r>
        <w:rPr>
          <w:rFonts w:ascii="Calibri" w:hAnsi="Calibri" w:eastAsia="方正楷体_GBK" w:cs="Times New Roman"/>
          <w:b/>
          <w:bCs w:val="0"/>
          <w:color w:val="auto"/>
          <w:szCs w:val="32"/>
        </w:rPr>
        <w:t>【</w:t>
      </w:r>
      <w:r>
        <w:rPr>
          <w:rFonts w:hint="eastAsia" w:ascii="Calibri" w:hAnsi="Calibri" w:eastAsia="方正楷体_GBK" w:cs="Times New Roman"/>
          <w:b/>
          <w:bCs w:val="0"/>
          <w:color w:val="auto"/>
          <w:szCs w:val="32"/>
          <w:lang w:val="en-US" w:eastAsia="zh-CN"/>
        </w:rPr>
        <w:t>运营情况信息披露</w:t>
      </w:r>
      <w:r>
        <w:rPr>
          <w:rFonts w:ascii="Calibri" w:hAnsi="Calibri" w:eastAsia="方正楷体_GBK" w:cs="Times New Roman"/>
          <w:b/>
          <w:bCs w:val="0"/>
          <w:color w:val="auto"/>
          <w:szCs w:val="32"/>
        </w:rPr>
        <w:t>】</w:t>
      </w:r>
      <w:r>
        <w:rPr>
          <w:rFonts w:hint="eastAsia" w:ascii="Calibri" w:hAnsi="Calibri" w:eastAsia="方正楷体_GBK" w:cs="Times New Roman"/>
          <w:b/>
          <w:bCs w:val="0"/>
          <w:color w:val="auto"/>
          <w:szCs w:val="32"/>
          <w:lang w:val="en-US" w:eastAsia="zh-CN"/>
        </w:rPr>
        <w:t xml:space="preserve">  </w:t>
      </w:r>
      <w:r>
        <w:rPr>
          <w:rFonts w:hint="eastAsia" w:ascii="方正仿宋_GBK" w:hAnsi="方正仿宋_GBK" w:eastAsia="方正仿宋_GBK" w:cs="方正仿宋_GBK"/>
          <w:b w:val="0"/>
          <w:bCs/>
          <w:color w:val="auto"/>
          <w:szCs w:val="32"/>
          <w:lang w:val="en-US" w:eastAsia="zh-CN"/>
        </w:rPr>
        <w:t>实施机构应按规定公开授权运营情况，按年度向社会披露授权对象、内容、范围和时限等，接受社会监督。</w:t>
      </w:r>
    </w:p>
    <w:p>
      <w:pPr>
        <w:rPr>
          <w:rFonts w:hint="default" w:ascii="Times New Roman" w:hAnsi="Times New Roman" w:cs="Times New Roman"/>
          <w:color w:val="auto"/>
          <w:u w:val="none"/>
          <w:lang w:val="en-US" w:eastAsia="zh-CN"/>
        </w:rPr>
      </w:pPr>
      <w:r>
        <w:rPr>
          <w:rFonts w:ascii="Calibri" w:hAnsi="Calibri" w:eastAsia="方正楷体_GBK" w:cs="Times New Roman"/>
          <w:b/>
          <w:bCs w:val="0"/>
          <w:color w:val="auto"/>
          <w:szCs w:val="32"/>
          <w:u w:val="none"/>
        </w:rPr>
        <w:t>第二十</w:t>
      </w:r>
      <w:r>
        <w:rPr>
          <w:rFonts w:hint="eastAsia" w:ascii="Calibri" w:hAnsi="Calibri" w:eastAsia="方正楷体_GBK" w:cs="Times New Roman"/>
          <w:b/>
          <w:bCs w:val="0"/>
          <w:color w:val="auto"/>
          <w:szCs w:val="32"/>
          <w:u w:val="none"/>
          <w:lang w:val="en-US" w:eastAsia="zh-CN"/>
        </w:rPr>
        <w:t>六</w:t>
      </w:r>
      <w:r>
        <w:rPr>
          <w:rFonts w:ascii="Calibri" w:hAnsi="Calibri" w:eastAsia="方正楷体_GBK" w:cs="Times New Roman"/>
          <w:b/>
          <w:bCs w:val="0"/>
          <w:color w:val="auto"/>
          <w:szCs w:val="32"/>
          <w:u w:val="none"/>
        </w:rPr>
        <w:t>条【</w:t>
      </w:r>
      <w:r>
        <w:rPr>
          <w:rFonts w:hint="eastAsia" w:ascii="Calibri" w:hAnsi="Calibri" w:eastAsia="方正楷体_GBK" w:cs="Times New Roman"/>
          <w:b/>
          <w:bCs w:val="0"/>
          <w:color w:val="auto"/>
          <w:szCs w:val="32"/>
          <w:u w:val="none"/>
          <w:lang w:val="en-US" w:eastAsia="zh-CN"/>
        </w:rPr>
        <w:t>数据目录发布</w:t>
      </w:r>
      <w:r>
        <w:rPr>
          <w:rFonts w:ascii="Calibri" w:hAnsi="Calibri" w:eastAsia="方正楷体_GBK" w:cs="Times New Roman"/>
          <w:b/>
          <w:bCs w:val="0"/>
          <w:color w:val="auto"/>
          <w:szCs w:val="32"/>
          <w:u w:val="none"/>
        </w:rPr>
        <w:t>】</w:t>
      </w:r>
      <w:r>
        <w:rPr>
          <w:rFonts w:hint="eastAsia" w:ascii="Times New Roman" w:hAnsi="Times New Roman" w:cs="Times New Roman"/>
          <w:color w:val="auto"/>
          <w:u w:val="none"/>
          <w:lang w:val="en-US" w:eastAsia="zh-CN"/>
        </w:rPr>
        <w:t xml:space="preserve">  实施机构应当基于全市公共数据资源目录，组织编制公共数据资源授权运营目录，并通过公开渠道对外发布，促进公共数据资源再开发。</w:t>
      </w:r>
    </w:p>
    <w:p>
      <w:pPr>
        <w:bidi w:val="0"/>
        <w:ind w:left="0" w:leftChars="0" w:firstLine="643" w:firstLineChars="200"/>
        <w:rPr>
          <w:rFonts w:hint="eastAsia" w:ascii="方正仿宋_GBK" w:hAnsi="方正仿宋_GBK" w:eastAsia="方正仿宋_GBK" w:cs="方正仿宋_GBK"/>
          <w:b w:val="0"/>
          <w:bCs/>
          <w:color w:val="auto"/>
          <w:u w:val="none"/>
          <w:lang w:val="en-US" w:eastAsia="zh-CN"/>
        </w:rPr>
      </w:pPr>
      <w:r>
        <w:rPr>
          <w:rFonts w:hint="eastAsia" w:ascii="方正楷体_GBK" w:hAnsi="方正楷体_GBK" w:eastAsia="方正楷体_GBK" w:cs="方正楷体_GBK"/>
          <w:b/>
          <w:bCs/>
          <w:color w:val="auto"/>
          <w:u w:val="none"/>
          <w:lang w:val="en-US" w:eastAsia="zh-CN"/>
        </w:rPr>
        <w:t>第二十七条</w:t>
      </w:r>
      <w:r>
        <w:rPr>
          <w:rFonts w:hint="eastAsia" w:ascii="方正楷体_GBK" w:hAnsi="方正楷体_GBK" w:eastAsia="方正楷体_GBK" w:cs="方正楷体_GBK"/>
          <w:b/>
          <w:bCs/>
          <w:color w:val="auto"/>
          <w:u w:val="none"/>
        </w:rPr>
        <w:t>【</w:t>
      </w:r>
      <w:r>
        <w:rPr>
          <w:rFonts w:hint="eastAsia" w:ascii="方正楷体_GBK" w:hAnsi="方正楷体_GBK" w:eastAsia="方正楷体_GBK" w:cs="方正楷体_GBK"/>
          <w:b/>
          <w:bCs/>
          <w:color w:val="auto"/>
          <w:u w:val="none"/>
          <w:lang w:val="en-US" w:eastAsia="zh-CN"/>
        </w:rPr>
        <w:t>目录更新机制</w:t>
      </w:r>
      <w:r>
        <w:rPr>
          <w:rFonts w:hint="eastAsia" w:ascii="方正楷体_GBK" w:hAnsi="方正楷体_GBK" w:eastAsia="方正楷体_GBK" w:cs="方正楷体_GBK"/>
          <w:b/>
          <w:bCs/>
          <w:color w:val="auto"/>
          <w:u w:val="none"/>
        </w:rPr>
        <w:t>】</w:t>
      </w:r>
      <w:r>
        <w:rPr>
          <w:rFonts w:hint="eastAsia" w:ascii="Times New Roman" w:hAnsi="Times New Roman" w:cs="Times New Roman"/>
          <w:color w:val="auto"/>
          <w:u w:val="none"/>
          <w:lang w:val="en-US" w:eastAsia="zh-CN"/>
        </w:rPr>
        <w:t xml:space="preserve">  实施机构</w:t>
      </w:r>
      <w:r>
        <w:rPr>
          <w:rFonts w:hint="default" w:ascii="Times New Roman" w:hAnsi="Times New Roman" w:cs="Times New Roman"/>
          <w:color w:val="auto"/>
          <w:u w:val="none"/>
          <w:lang w:val="en-US" w:eastAsia="zh-CN"/>
        </w:rPr>
        <w:t>定期会同运营机构</w:t>
      </w:r>
      <w:r>
        <w:rPr>
          <w:rFonts w:hint="eastAsia" w:ascii="Times New Roman" w:hAnsi="Times New Roman" w:cs="Times New Roman"/>
          <w:color w:val="auto"/>
          <w:u w:val="none"/>
          <w:lang w:val="en-US" w:eastAsia="zh-CN"/>
        </w:rPr>
        <w:t>、经营主体</w:t>
      </w:r>
      <w:r>
        <w:rPr>
          <w:rFonts w:hint="default" w:ascii="Times New Roman" w:hAnsi="Times New Roman" w:cs="Times New Roman"/>
          <w:color w:val="auto"/>
          <w:u w:val="none"/>
          <w:lang w:val="en-US" w:eastAsia="zh-CN"/>
        </w:rPr>
        <w:t>针对公共数据</w:t>
      </w:r>
      <w:r>
        <w:rPr>
          <w:rFonts w:hint="eastAsia" w:ascii="Times New Roman" w:hAnsi="Times New Roman" w:cs="Times New Roman"/>
          <w:color w:val="auto"/>
          <w:u w:val="none"/>
          <w:lang w:val="en-US" w:eastAsia="zh-CN"/>
        </w:rPr>
        <w:t>资源</w:t>
      </w:r>
      <w:r>
        <w:rPr>
          <w:rFonts w:hint="default" w:ascii="Times New Roman" w:hAnsi="Times New Roman" w:cs="Times New Roman"/>
          <w:color w:val="auto"/>
          <w:u w:val="none"/>
          <w:lang w:val="en-US" w:eastAsia="zh-CN"/>
        </w:rPr>
        <w:t>使用需求开展研究，</w:t>
      </w:r>
      <w:r>
        <w:rPr>
          <w:rFonts w:hint="eastAsia" w:ascii="Times New Roman" w:hAnsi="Times New Roman" w:cs="Times New Roman"/>
          <w:color w:val="auto"/>
          <w:u w:val="none"/>
          <w:lang w:val="en-US" w:eastAsia="zh-CN"/>
        </w:rPr>
        <w:t>动态更新</w:t>
      </w:r>
      <w:r>
        <w:rPr>
          <w:rFonts w:hint="default" w:ascii="Times New Roman" w:hAnsi="Times New Roman" w:cs="Times New Roman"/>
          <w:color w:val="auto"/>
          <w:u w:val="none"/>
          <w:lang w:val="en-US" w:eastAsia="zh-CN"/>
        </w:rPr>
        <w:t>公共数据</w:t>
      </w:r>
      <w:r>
        <w:rPr>
          <w:rFonts w:hint="eastAsia" w:ascii="Times New Roman" w:hAnsi="Times New Roman" w:cs="Times New Roman"/>
          <w:color w:val="auto"/>
          <w:u w:val="none"/>
          <w:lang w:val="en-US" w:eastAsia="zh-CN"/>
        </w:rPr>
        <w:t>资源</w:t>
      </w:r>
      <w:r>
        <w:rPr>
          <w:rFonts w:hint="default" w:ascii="Times New Roman" w:hAnsi="Times New Roman" w:cs="Times New Roman"/>
          <w:color w:val="auto"/>
          <w:u w:val="none"/>
          <w:lang w:val="en-US" w:eastAsia="zh-CN"/>
        </w:rPr>
        <w:t>授权运营目录。</w:t>
      </w:r>
    </w:p>
    <w:p>
      <w:pPr>
        <w:rPr>
          <w:rFonts w:hint="default" w:ascii="Times New Roman" w:hAnsi="Times New Roman" w:eastAsia="方正楷体_GBK" w:cs="Times New Roman"/>
          <w:b/>
          <w:bCs w:val="0"/>
          <w:color w:val="auto"/>
          <w:u w:val="none"/>
          <w:lang w:val="en-US" w:eastAsia="zh-CN"/>
        </w:rPr>
      </w:pPr>
      <w:r>
        <w:rPr>
          <w:rFonts w:hint="eastAsia" w:ascii="Calibri" w:hAnsi="Calibri" w:eastAsia="方正楷体_GBK" w:cs="Times New Roman"/>
          <w:b/>
          <w:bCs w:val="0"/>
          <w:color w:val="auto"/>
          <w:szCs w:val="32"/>
          <w:u w:val="none"/>
          <w:lang w:val="en-US" w:eastAsia="zh-CN"/>
        </w:rPr>
        <w:t>第二十八条</w:t>
      </w:r>
      <w:r>
        <w:rPr>
          <w:rFonts w:ascii="Calibri" w:hAnsi="Calibri" w:eastAsia="方正楷体_GBK" w:cs="Times New Roman"/>
          <w:b/>
          <w:bCs w:val="0"/>
          <w:color w:val="auto"/>
          <w:szCs w:val="32"/>
          <w:u w:val="none"/>
        </w:rPr>
        <w:t>【</w:t>
      </w:r>
      <w:r>
        <w:rPr>
          <w:rFonts w:hint="eastAsia" w:ascii="Calibri" w:hAnsi="Calibri" w:eastAsia="方正楷体_GBK" w:cs="Times New Roman"/>
          <w:b/>
          <w:bCs w:val="0"/>
          <w:color w:val="auto"/>
          <w:szCs w:val="32"/>
          <w:u w:val="none"/>
          <w:lang w:val="en-US" w:eastAsia="zh-CN"/>
        </w:rPr>
        <w:t>产品服务清单公开</w:t>
      </w:r>
      <w:r>
        <w:rPr>
          <w:rFonts w:ascii="Calibri" w:hAnsi="Calibri" w:eastAsia="方正楷体_GBK" w:cs="Times New Roman"/>
          <w:b/>
          <w:bCs w:val="0"/>
          <w:color w:val="auto"/>
          <w:szCs w:val="32"/>
          <w:u w:val="none"/>
        </w:rPr>
        <w:t>】</w:t>
      </w:r>
      <w:r>
        <w:rPr>
          <w:rFonts w:hint="eastAsia" w:ascii="Calibri" w:hAnsi="Calibri" w:eastAsia="方正楷体_GBK" w:cs="Times New Roman"/>
          <w:b/>
          <w:bCs w:val="0"/>
          <w:color w:val="auto"/>
          <w:szCs w:val="32"/>
          <w:u w:val="none"/>
          <w:lang w:val="en-US" w:eastAsia="zh-CN"/>
        </w:rPr>
        <w:t xml:space="preserve">  </w:t>
      </w:r>
      <w:r>
        <w:rPr>
          <w:rFonts w:hint="eastAsia" w:ascii="方正仿宋_GBK" w:hAnsi="方正仿宋_GBK" w:eastAsia="方正仿宋_GBK" w:cs="方正仿宋_GBK"/>
          <w:b w:val="0"/>
          <w:bCs/>
          <w:color w:val="auto"/>
          <w:szCs w:val="32"/>
          <w:u w:val="none"/>
          <w:lang w:val="en-US" w:eastAsia="zh-CN"/>
        </w:rPr>
        <w:t>运营机构应当公开公共数据产品和服务清单，按年度向社会披露公共数据资源使用情况，接受社会监督。</w:t>
      </w:r>
    </w:p>
    <w:p>
      <w:pPr>
        <w:rPr>
          <w:rFonts w:hint="eastAsia" w:ascii="方正仿宋_GBK" w:hAnsi="方正仿宋_GBK" w:eastAsia="方正仿宋_GBK" w:cs="方正仿宋_GBK"/>
          <w:b w:val="0"/>
          <w:bCs/>
          <w:color w:val="auto"/>
          <w:u w:val="none"/>
          <w:lang w:val="en-US" w:eastAsia="zh-CN"/>
        </w:rPr>
      </w:pPr>
      <w:r>
        <w:rPr>
          <w:rFonts w:hint="eastAsia" w:ascii="Calibri" w:hAnsi="Calibri" w:eastAsia="方正楷体_GBK" w:cs="Times New Roman"/>
          <w:b/>
          <w:bCs w:val="0"/>
          <w:color w:val="auto"/>
          <w:szCs w:val="32"/>
          <w:u w:val="none"/>
          <w:lang w:val="en-US" w:eastAsia="zh-CN"/>
        </w:rPr>
        <w:t>第二十九条</w:t>
      </w:r>
      <w:r>
        <w:rPr>
          <w:rFonts w:ascii="Calibri" w:hAnsi="Calibri" w:eastAsia="方正楷体_GBK" w:cs="Times New Roman"/>
          <w:b/>
          <w:bCs w:val="0"/>
          <w:color w:val="auto"/>
          <w:szCs w:val="32"/>
          <w:u w:val="none"/>
        </w:rPr>
        <w:t>【产品</w:t>
      </w:r>
      <w:r>
        <w:rPr>
          <w:rFonts w:hint="eastAsia" w:ascii="Calibri" w:hAnsi="Calibri" w:eastAsia="方正楷体_GBK" w:cs="Times New Roman"/>
          <w:b/>
          <w:bCs w:val="0"/>
          <w:color w:val="auto"/>
          <w:szCs w:val="32"/>
          <w:u w:val="none"/>
          <w:lang w:val="en-US" w:eastAsia="zh-CN"/>
        </w:rPr>
        <w:t xml:space="preserve">服务定价机制和收益分配机制】  </w:t>
      </w:r>
      <w:r>
        <w:rPr>
          <w:rFonts w:hint="eastAsia" w:ascii="方正仿宋_GBK" w:hAnsi="方正仿宋_GBK" w:eastAsia="方正仿宋_GBK" w:cs="方正仿宋_GBK"/>
          <w:b w:val="0"/>
          <w:bCs/>
          <w:color w:val="auto"/>
          <w:szCs w:val="32"/>
          <w:u w:val="none"/>
          <w:lang w:val="en-US" w:eastAsia="zh-CN"/>
        </w:rPr>
        <w:t>运营机构提供的公共数据产品和服务，</w:t>
      </w:r>
      <w:r>
        <w:rPr>
          <w:rFonts w:hint="eastAsia" w:ascii="方正仿宋_GBK" w:hAnsi="方正仿宋_GBK" w:eastAsia="方正仿宋_GBK" w:cs="方正仿宋_GBK"/>
          <w:b w:val="0"/>
          <w:bCs/>
          <w:color w:val="auto"/>
          <w:sz w:val="32"/>
          <w:szCs w:val="32"/>
          <w:u w:val="none"/>
          <w:lang w:val="en-US" w:eastAsia="zh-CN"/>
        </w:rPr>
        <w:t>用于公共治理、公益事业的，有条件无偿使用；</w:t>
      </w:r>
      <w:r>
        <w:rPr>
          <w:rFonts w:hint="eastAsia" w:ascii="方正仿宋_GBK" w:hAnsi="方正仿宋_GBK" w:eastAsia="方正仿宋_GBK" w:cs="方正仿宋_GBK"/>
          <w:b w:val="0"/>
          <w:bCs/>
          <w:color w:val="auto"/>
          <w:szCs w:val="32"/>
          <w:u w:val="none"/>
          <w:lang w:val="en-US" w:eastAsia="zh-CN"/>
        </w:rPr>
        <w:t>用于产业发展、行业发展的，</w:t>
      </w:r>
      <w:r>
        <w:rPr>
          <w:rFonts w:hint="eastAsia" w:ascii="方正仿宋_GBK" w:hAnsi="方正仿宋_GBK" w:eastAsia="方正仿宋_GBK" w:cs="方正仿宋_GBK"/>
          <w:b w:val="0"/>
          <w:bCs/>
          <w:color w:val="auto"/>
          <w:u w:val="none"/>
          <w:lang w:val="en-US" w:eastAsia="zh-CN"/>
        </w:rPr>
        <w:t>实行政府指导定价，按照“准许成本+合理收益”原则核定价格。</w:t>
      </w:r>
    </w:p>
    <w:p>
      <w:pPr>
        <w:rPr>
          <w:rFonts w:hint="eastAsia" w:ascii="方正仿宋_GBK" w:hAnsi="方正仿宋_GBK" w:eastAsia="方正仿宋_GBK" w:cs="方正仿宋_GBK"/>
          <w:b w:val="0"/>
          <w:bCs/>
          <w:color w:val="auto"/>
          <w:u w:val="none"/>
          <w:lang w:val="en-US" w:eastAsia="zh-CN"/>
        </w:rPr>
      </w:pPr>
      <w:r>
        <w:rPr>
          <w:rFonts w:hint="eastAsia" w:ascii="方正仿宋_GBK" w:hAnsi="方正仿宋_GBK" w:eastAsia="方正仿宋_GBK" w:cs="方正仿宋_GBK"/>
          <w:b w:val="0"/>
          <w:bCs/>
          <w:color w:val="auto"/>
          <w:szCs w:val="32"/>
          <w:u w:val="none"/>
          <w:lang w:val="en-US" w:eastAsia="zh-CN"/>
        </w:rPr>
        <w:t>市数据主管部门会同发改、财政等业务主管部门，建立健全公共数据产品和服务定价和收益分配机制。</w:t>
      </w:r>
    </w:p>
    <w:p>
      <w:pPr>
        <w:rPr>
          <w:rFonts w:hint="eastAsia" w:ascii="Times New Roman" w:hAnsi="Times New Roman" w:cs="Times New Roman"/>
          <w:color w:val="auto"/>
          <w:lang w:val="en-US" w:eastAsia="zh-CN"/>
        </w:rPr>
      </w:pPr>
      <w:r>
        <w:rPr>
          <w:rFonts w:ascii="Calibri" w:hAnsi="Calibri" w:eastAsia="方正楷体_GBK" w:cs="Times New Roman"/>
          <w:b/>
          <w:bCs w:val="0"/>
          <w:color w:val="auto"/>
          <w:szCs w:val="32"/>
        </w:rPr>
        <w:t>第</w:t>
      </w:r>
      <w:r>
        <w:rPr>
          <w:rFonts w:hint="eastAsia" w:ascii="Calibri" w:hAnsi="Calibri" w:eastAsia="方正楷体_GBK" w:cs="Times New Roman"/>
          <w:b/>
          <w:bCs w:val="0"/>
          <w:color w:val="auto"/>
          <w:szCs w:val="32"/>
          <w:lang w:val="en-US" w:eastAsia="zh-CN"/>
        </w:rPr>
        <w:t>三十</w:t>
      </w:r>
      <w:r>
        <w:rPr>
          <w:rFonts w:ascii="Calibri" w:hAnsi="Calibri" w:eastAsia="方正楷体_GBK" w:cs="Times New Roman"/>
          <w:b/>
          <w:bCs w:val="0"/>
          <w:color w:val="auto"/>
          <w:szCs w:val="32"/>
        </w:rPr>
        <w:t>条【产品</w:t>
      </w:r>
      <w:r>
        <w:rPr>
          <w:rFonts w:hint="eastAsia" w:ascii="Calibri" w:hAnsi="Calibri" w:eastAsia="方正楷体_GBK" w:cs="Times New Roman"/>
          <w:b/>
          <w:bCs w:val="0"/>
          <w:color w:val="auto"/>
          <w:szCs w:val="32"/>
          <w:lang w:val="en-US" w:eastAsia="zh-CN"/>
        </w:rPr>
        <w:t>服务</w:t>
      </w:r>
      <w:r>
        <w:rPr>
          <w:rFonts w:ascii="Calibri" w:hAnsi="Calibri" w:eastAsia="方正楷体_GBK" w:cs="Times New Roman"/>
          <w:b/>
          <w:bCs w:val="0"/>
          <w:color w:val="auto"/>
          <w:szCs w:val="32"/>
        </w:rPr>
        <w:t>交易流通】</w:t>
      </w:r>
      <w:r>
        <w:rPr>
          <w:rFonts w:hint="eastAsia" w:ascii="Times New Roman" w:hAnsi="Times New Roman" w:cs="Times New Roman"/>
          <w:color w:val="auto"/>
          <w:lang w:val="en-US" w:eastAsia="zh-CN"/>
        </w:rPr>
        <w:t xml:space="preserve">  授权运营各参与方应将开发形成的公共数据产品和服务及其衍生数据产品和服务在依法设立的数据交易场所进行交易，并接受数据主管部门、价格主管部门对数据交易流通行为的监测监管。</w:t>
      </w:r>
    </w:p>
    <w:p>
      <w:pPr>
        <w:ind w:left="0" w:leftChars="0" w:firstLine="0" w:firstLineChars="0"/>
        <w:jc w:val="center"/>
        <w:outlineLvl w:val="0"/>
        <w:rPr>
          <w:rFonts w:hint="eastAsia" w:ascii="方正黑体_GBK" w:hAnsi="方正黑体_GBK" w:eastAsia="方正黑体_GBK" w:cs="方正黑体_GBK"/>
          <w:color w:val="auto"/>
          <w:lang w:val="en-US" w:eastAsia="zh-CN"/>
        </w:rPr>
      </w:pPr>
    </w:p>
    <w:p>
      <w:pPr>
        <w:ind w:left="0" w:leftChars="0" w:firstLine="0" w:firstLineChars="0"/>
        <w:jc w:val="center"/>
        <w:outlineLvl w:val="0"/>
        <w:rPr>
          <w:rFonts w:hint="eastAsia" w:ascii="方正黑体_GBK" w:hAnsi="方正黑体_GBK" w:eastAsia="方正黑体_GBK" w:cs="方正黑体_GBK"/>
          <w:color w:val="auto"/>
          <w:lang w:val="en-US" w:eastAsia="zh-CN"/>
        </w:rPr>
      </w:pPr>
      <w:r>
        <w:rPr>
          <w:rFonts w:hint="eastAsia" w:ascii="方正黑体_GBK" w:hAnsi="方正黑体_GBK" w:eastAsia="方正黑体_GBK" w:cs="方正黑体_GBK"/>
          <w:color w:val="auto"/>
          <w:lang w:val="en-US" w:eastAsia="zh-CN"/>
        </w:rPr>
        <w:t>第四章  数据供给</w:t>
      </w:r>
    </w:p>
    <w:p>
      <w:pPr>
        <w:bidi w:val="0"/>
        <w:ind w:left="0" w:leftChars="0" w:firstLine="0" w:firstLineChars="0"/>
        <w:rPr>
          <w:rFonts w:hint="eastAsia" w:ascii="Times New Roman" w:hAnsi="Times New Roman" w:cs="Times New Roman"/>
          <w:color w:val="auto"/>
          <w:lang w:val="en-US" w:eastAsia="zh-CN"/>
        </w:rPr>
      </w:pPr>
    </w:p>
    <w:p>
      <w:pPr>
        <w:bidi w:val="0"/>
        <w:ind w:left="0" w:leftChars="0" w:firstLine="643" w:firstLineChars="200"/>
        <w:rPr>
          <w:rFonts w:hint="default" w:ascii="Times New Roman" w:hAnsi="Times New Roman" w:cs="Times New Roman"/>
          <w:color w:val="auto"/>
          <w:lang w:val="en-US" w:eastAsia="zh-CN"/>
        </w:rPr>
      </w:pPr>
      <w:r>
        <w:rPr>
          <w:rFonts w:ascii="Calibri" w:hAnsi="Calibri" w:eastAsia="方正楷体_GBK" w:cs="Times New Roman"/>
          <w:b/>
          <w:bCs w:val="0"/>
          <w:color w:val="auto"/>
          <w:szCs w:val="32"/>
        </w:rPr>
        <w:t>第</w:t>
      </w:r>
      <w:r>
        <w:rPr>
          <w:rFonts w:hint="eastAsia" w:ascii="Calibri" w:hAnsi="Calibri" w:eastAsia="方正楷体_GBK" w:cs="Times New Roman"/>
          <w:b/>
          <w:bCs w:val="0"/>
          <w:color w:val="auto"/>
          <w:szCs w:val="32"/>
          <w:lang w:val="en-US" w:eastAsia="zh-CN"/>
        </w:rPr>
        <w:t>三十一</w:t>
      </w:r>
      <w:r>
        <w:rPr>
          <w:rFonts w:ascii="Calibri" w:hAnsi="Calibri" w:eastAsia="方正楷体_GBK" w:cs="Times New Roman"/>
          <w:b/>
          <w:bCs w:val="0"/>
          <w:color w:val="auto"/>
          <w:szCs w:val="32"/>
        </w:rPr>
        <w:t>条【数据汇聚】</w:t>
      </w:r>
      <w:r>
        <w:rPr>
          <w:rFonts w:hint="eastAsia" w:ascii="Times New Roman" w:hAnsi="Times New Roman" w:cs="Times New Roman"/>
          <w:color w:val="auto"/>
          <w:lang w:val="en-US" w:eastAsia="zh-CN"/>
        </w:rPr>
        <w:t xml:space="preserve">  纳入公共数据资源授权运营目录的公共数据应当按照“一数一源一标准”要求，向一体化智能化公共数据平台汇聚。</w:t>
      </w:r>
    </w:p>
    <w:p>
      <w:pP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各级行业主管部门作为数源单位，应当做好本系统本单位公共数据的源头治理，配合数据主管部门开展数据汇聚工作。</w:t>
      </w:r>
    </w:p>
    <w:p>
      <w:pPr>
        <w:rPr>
          <w:rFonts w:hint="eastAsia" w:ascii="Times New Roman" w:hAnsi="Times New Roman" w:cs="Times New Roman"/>
          <w:color w:val="auto"/>
        </w:rPr>
      </w:pPr>
      <w:r>
        <w:rPr>
          <w:rFonts w:ascii="Calibri" w:hAnsi="Calibri" w:eastAsia="方正楷体_GBK" w:cs="Times New Roman"/>
          <w:b/>
          <w:bCs w:val="0"/>
          <w:color w:val="auto"/>
          <w:szCs w:val="32"/>
        </w:rPr>
        <w:t>第</w:t>
      </w:r>
      <w:r>
        <w:rPr>
          <w:rFonts w:hint="eastAsia" w:ascii="Calibri" w:hAnsi="Calibri" w:eastAsia="方正楷体_GBK" w:cs="Times New Roman"/>
          <w:b/>
          <w:bCs w:val="0"/>
          <w:color w:val="auto"/>
          <w:szCs w:val="32"/>
          <w:lang w:val="en-US" w:eastAsia="zh-CN"/>
        </w:rPr>
        <w:t>三十二</w:t>
      </w:r>
      <w:r>
        <w:rPr>
          <w:rFonts w:ascii="Calibri" w:hAnsi="Calibri" w:eastAsia="方正楷体_GBK" w:cs="Times New Roman"/>
          <w:b/>
          <w:bCs w:val="0"/>
          <w:color w:val="auto"/>
          <w:szCs w:val="32"/>
        </w:rPr>
        <w:t>条【数据质量】</w:t>
      </w:r>
      <w:r>
        <w:rPr>
          <w:rFonts w:hint="eastAsia" w:ascii="Times New Roman" w:hAnsi="Times New Roman" w:cs="Times New Roman"/>
          <w:color w:val="auto"/>
          <w:lang w:val="en-US" w:eastAsia="zh-CN"/>
        </w:rPr>
        <w:t xml:space="preserve">  实施机构应当建立健全公共数据资源质量管理机制，</w:t>
      </w:r>
      <w:r>
        <w:rPr>
          <w:rFonts w:hint="eastAsia" w:ascii="Times New Roman" w:hAnsi="Times New Roman" w:cs="Times New Roman"/>
          <w:color w:val="auto"/>
          <w:lang w:eastAsia="zh-CN"/>
        </w:rPr>
        <w:t>根据公共数据</w:t>
      </w:r>
      <w:r>
        <w:rPr>
          <w:rFonts w:hint="eastAsia" w:ascii="Times New Roman" w:hAnsi="Times New Roman" w:cs="Times New Roman"/>
          <w:color w:val="auto"/>
          <w:lang w:val="en-US" w:eastAsia="zh-CN"/>
        </w:rPr>
        <w:t>资源</w:t>
      </w:r>
      <w:r>
        <w:rPr>
          <w:rFonts w:hint="eastAsia" w:ascii="Times New Roman" w:hAnsi="Times New Roman" w:cs="Times New Roman"/>
          <w:color w:val="auto"/>
          <w:lang w:eastAsia="zh-CN"/>
        </w:rPr>
        <w:t>授权运营过程中反馈的数据质量问题，</w:t>
      </w:r>
      <w:r>
        <w:rPr>
          <w:rFonts w:hint="eastAsia" w:ascii="Times New Roman" w:hAnsi="Times New Roman" w:cs="Times New Roman"/>
          <w:color w:val="auto"/>
          <w:lang w:val="en-US" w:eastAsia="zh-CN"/>
        </w:rPr>
        <w:t>督促数源单位按照数据治理相关标准规范，</w:t>
      </w:r>
      <w:r>
        <w:rPr>
          <w:rFonts w:hint="eastAsia" w:ascii="Times New Roman" w:hAnsi="Times New Roman" w:cs="Times New Roman"/>
          <w:color w:val="auto"/>
          <w:lang w:eastAsia="zh-CN"/>
        </w:rPr>
        <w:t>提升</w:t>
      </w:r>
      <w:r>
        <w:rPr>
          <w:rFonts w:hint="eastAsia" w:ascii="Times New Roman" w:hAnsi="Times New Roman" w:cs="Times New Roman"/>
          <w:color w:val="auto"/>
          <w:lang w:val="en-US" w:eastAsia="zh-CN"/>
        </w:rPr>
        <w:t>本系统本单位</w:t>
      </w:r>
      <w:r>
        <w:rPr>
          <w:rFonts w:hint="eastAsia" w:ascii="Times New Roman" w:hAnsi="Times New Roman" w:cs="Times New Roman"/>
          <w:color w:val="auto"/>
        </w:rPr>
        <w:t>数据质量，</w:t>
      </w:r>
      <w:r>
        <w:rPr>
          <w:rFonts w:hint="eastAsia" w:ascii="Times New Roman" w:hAnsi="Times New Roman" w:cs="Times New Roman"/>
          <w:color w:val="auto"/>
          <w:lang w:val="en-US" w:eastAsia="zh-CN"/>
        </w:rPr>
        <w:t>并</w:t>
      </w:r>
      <w:r>
        <w:rPr>
          <w:rFonts w:hint="eastAsia" w:ascii="Times New Roman" w:hAnsi="Times New Roman" w:cs="Times New Roman"/>
          <w:color w:val="auto"/>
        </w:rPr>
        <w:t>在规定期限内</w:t>
      </w:r>
      <w:r>
        <w:rPr>
          <w:rFonts w:hint="eastAsia" w:ascii="Times New Roman" w:hAnsi="Times New Roman" w:cs="Times New Roman"/>
          <w:color w:val="auto"/>
          <w:lang w:val="en-US" w:eastAsia="zh-CN"/>
        </w:rPr>
        <w:t>完成</w:t>
      </w:r>
      <w:r>
        <w:rPr>
          <w:rFonts w:hint="eastAsia" w:ascii="Times New Roman" w:hAnsi="Times New Roman" w:cs="Times New Roman"/>
          <w:color w:val="auto"/>
        </w:rPr>
        <w:t>数据质量问题</w:t>
      </w:r>
      <w:r>
        <w:rPr>
          <w:rFonts w:hint="eastAsia" w:ascii="Times New Roman" w:hAnsi="Times New Roman" w:cs="Times New Roman"/>
          <w:color w:val="auto"/>
          <w:lang w:val="en-US" w:eastAsia="zh-CN"/>
        </w:rPr>
        <w:t>整改</w:t>
      </w:r>
      <w:r>
        <w:rPr>
          <w:rFonts w:hint="eastAsia" w:ascii="Times New Roman" w:hAnsi="Times New Roman" w:cs="Times New Roman"/>
          <w:color w:val="auto"/>
        </w:rPr>
        <w:t>。</w:t>
      </w:r>
    </w:p>
    <w:p>
      <w:pPr>
        <w:rPr>
          <w:rFonts w:hint="eastAsia" w:ascii="方正仿宋_GBK" w:hAnsi="方正仿宋_GBK" w:cs="方正仿宋_GBK"/>
          <w:b w:val="0"/>
          <w:bCs w:val="0"/>
          <w:color w:val="auto"/>
          <w:lang w:val="en-US" w:eastAsia="zh-CN"/>
        </w:rPr>
      </w:pPr>
      <w:r>
        <w:rPr>
          <w:rFonts w:hint="eastAsia" w:ascii="方正楷体_GBK" w:hAnsi="方正楷体_GBK" w:eastAsia="方正楷体_GBK" w:cs="方正楷体_GBK"/>
          <w:b/>
          <w:bCs/>
          <w:color w:val="auto"/>
          <w:lang w:val="en-US" w:eastAsia="zh-CN"/>
        </w:rPr>
        <w:t xml:space="preserve">第三十三条【数据供给争议机制】 </w:t>
      </w:r>
      <w:r>
        <w:rPr>
          <w:rFonts w:hint="eastAsia" w:ascii="方正仿宋_GBK" w:hAnsi="方正仿宋_GBK" w:eastAsia="方正仿宋_GBK" w:cs="方正仿宋_GBK"/>
          <w:b w:val="0"/>
          <w:bCs w:val="0"/>
          <w:color w:val="auto"/>
          <w:lang w:val="en-US" w:eastAsia="zh-CN"/>
        </w:rPr>
        <w:t xml:space="preserve"> </w:t>
      </w:r>
      <w:r>
        <w:rPr>
          <w:rFonts w:hint="eastAsia" w:ascii="方正仿宋_GBK" w:hAnsi="方正仿宋_GBK" w:cs="方正仿宋_GBK"/>
          <w:b w:val="0"/>
          <w:bCs w:val="0"/>
          <w:color w:val="auto"/>
          <w:lang w:val="en-US" w:eastAsia="zh-CN"/>
        </w:rPr>
        <w:t>在公共数据资源授权运营过程中，运营机构、数源单位因数据汇聚、数据质量等问题产生争议的，由市数据主管部门协调解决。</w:t>
      </w:r>
    </w:p>
    <w:p>
      <w:pPr>
        <w:bidi w:val="0"/>
        <w:ind w:left="0" w:leftChars="0" w:firstLine="640" w:firstLineChars="200"/>
        <w:rPr>
          <w:rFonts w:hint="eastAsia" w:ascii="方正仿宋_GBK" w:hAnsi="方正仿宋_GBK" w:eastAsia="方正仿宋_GBK" w:cs="方正仿宋_GBK"/>
          <w:b w:val="0"/>
          <w:bCs w:val="0"/>
          <w:color w:val="auto"/>
          <w:lang w:val="en-US" w:eastAsia="zh-CN"/>
        </w:rPr>
      </w:pPr>
      <w:r>
        <w:rPr>
          <w:rFonts w:hint="eastAsia" w:ascii="方正仿宋_GBK" w:hAnsi="方正仿宋_GBK" w:eastAsia="方正仿宋_GBK" w:cs="方正仿宋_GBK"/>
          <w:b w:val="0"/>
          <w:bCs w:val="0"/>
          <w:color w:val="auto"/>
          <w:lang w:val="en-US" w:eastAsia="zh-CN"/>
        </w:rPr>
        <w:t>市数据主管部门无法协调解决的，报市</w:t>
      </w:r>
      <w:r>
        <w:rPr>
          <w:rFonts w:hint="eastAsia" w:ascii="方正仿宋_GBK" w:hAnsi="方正仿宋_GBK" w:cs="方正仿宋_GBK"/>
          <w:b w:val="0"/>
          <w:bCs w:val="0"/>
          <w:color w:val="auto"/>
          <w:lang w:val="en-US" w:eastAsia="zh-CN"/>
        </w:rPr>
        <w:t>人民</w:t>
      </w:r>
      <w:r>
        <w:rPr>
          <w:rFonts w:hint="eastAsia" w:ascii="方正仿宋_GBK" w:hAnsi="方正仿宋_GBK" w:eastAsia="方正仿宋_GBK" w:cs="方正仿宋_GBK"/>
          <w:b w:val="0"/>
          <w:bCs w:val="0"/>
          <w:color w:val="auto"/>
          <w:lang w:val="en-US" w:eastAsia="zh-CN"/>
        </w:rPr>
        <w:t>政府</w:t>
      </w:r>
      <w:r>
        <w:rPr>
          <w:rFonts w:hint="eastAsia" w:ascii="方正仿宋_GBK" w:hAnsi="方正仿宋_GBK" w:cs="方正仿宋_GBK"/>
          <w:b w:val="0"/>
          <w:bCs w:val="0"/>
          <w:color w:val="auto"/>
          <w:lang w:val="en-US" w:eastAsia="zh-CN"/>
        </w:rPr>
        <w:t>协调解决</w:t>
      </w:r>
      <w:r>
        <w:rPr>
          <w:rFonts w:hint="eastAsia" w:ascii="方正仿宋_GBK" w:hAnsi="方正仿宋_GBK" w:eastAsia="方正仿宋_GBK" w:cs="方正仿宋_GBK"/>
          <w:b w:val="0"/>
          <w:bCs w:val="0"/>
          <w:color w:val="auto"/>
          <w:lang w:val="en-US" w:eastAsia="zh-CN"/>
        </w:rPr>
        <w:t>。</w:t>
      </w:r>
    </w:p>
    <w:p>
      <w:pPr>
        <w:bidi w:val="0"/>
        <w:ind w:left="0" w:leftChars="0" w:firstLine="643" w:firstLineChars="200"/>
        <w:rPr>
          <w:rFonts w:hint="eastAsia" w:ascii="方正黑体_GBK" w:hAnsi="方正黑体_GBK" w:eastAsia="方正黑体_GBK" w:cs="方正黑体_GBK"/>
          <w:color w:val="auto"/>
        </w:rPr>
      </w:pPr>
      <w:r>
        <w:rPr>
          <w:rFonts w:hint="eastAsia" w:ascii="方正楷体_GBK" w:hAnsi="方正楷体_GBK" w:eastAsia="方正楷体_GBK" w:cs="方正楷体_GBK"/>
          <w:b/>
          <w:bCs/>
          <w:color w:val="auto"/>
          <w:lang w:val="en-US" w:eastAsia="zh-CN"/>
        </w:rPr>
        <w:t xml:space="preserve">第三十四条【社会数据融合】  </w:t>
      </w:r>
      <w:r>
        <w:rPr>
          <w:rFonts w:hint="eastAsia" w:ascii="方正仿宋_GBK" w:hAnsi="方正仿宋_GBK" w:eastAsia="方正仿宋_GBK" w:cs="方正仿宋_GBK"/>
          <w:b w:val="0"/>
          <w:bCs w:val="0"/>
          <w:color w:val="auto"/>
          <w:lang w:val="en-US" w:eastAsia="zh-CN"/>
        </w:rPr>
        <w:t>市数据主管部门</w:t>
      </w:r>
      <w:r>
        <w:rPr>
          <w:rFonts w:hint="eastAsia" w:ascii="方正仿宋_GBK" w:hAnsi="方正仿宋_GBK" w:cs="方正仿宋_GBK"/>
          <w:b w:val="0"/>
          <w:bCs w:val="0"/>
          <w:color w:val="auto"/>
          <w:lang w:val="en-US" w:eastAsia="zh-CN"/>
        </w:rPr>
        <w:t>建立</w:t>
      </w:r>
      <w:r>
        <w:rPr>
          <w:rFonts w:hint="eastAsia" w:ascii="方正仿宋_GBK" w:hAnsi="方正仿宋_GBK" w:eastAsia="方正仿宋_GBK" w:cs="方正仿宋_GBK"/>
          <w:b w:val="0"/>
          <w:bCs w:val="0"/>
          <w:color w:val="auto"/>
          <w:lang w:val="en-US" w:eastAsia="zh-CN"/>
        </w:rPr>
        <w:t>健全社会数据融合使用机制，推动依法获取的社会数据接入</w:t>
      </w:r>
      <w:r>
        <w:rPr>
          <w:rFonts w:hint="eastAsia" w:ascii="方正仿宋_GBK" w:hAnsi="方正仿宋_GBK" w:cs="方正仿宋_GBK"/>
          <w:b w:val="0"/>
          <w:bCs w:val="0"/>
          <w:color w:val="auto"/>
          <w:lang w:val="en-US" w:eastAsia="zh-CN"/>
        </w:rPr>
        <w:t>公共数据资源授权运营系统</w:t>
      </w:r>
      <w:r>
        <w:rPr>
          <w:rFonts w:hint="eastAsia" w:ascii="方正仿宋_GBK" w:hAnsi="方正仿宋_GBK" w:eastAsia="方正仿宋_GBK" w:cs="方正仿宋_GBK"/>
          <w:b w:val="0"/>
          <w:bCs w:val="0"/>
          <w:color w:val="auto"/>
          <w:lang w:val="en-US" w:eastAsia="zh-CN"/>
        </w:rPr>
        <w:t>，丰富运营数据资源，促进公共数据与社会数据融合开发利用。</w:t>
      </w:r>
      <w:bookmarkStart w:id="3" w:name="_Toc28121"/>
    </w:p>
    <w:p>
      <w:pPr>
        <w:ind w:left="0" w:leftChars="0" w:firstLine="0" w:firstLineChars="0"/>
        <w:jc w:val="center"/>
        <w:rPr>
          <w:rFonts w:hint="eastAsia" w:ascii="方正黑体_GBK" w:hAnsi="方正黑体_GBK" w:eastAsia="方正黑体_GBK" w:cs="方正黑体_GBK"/>
          <w:color w:val="auto"/>
        </w:rPr>
      </w:pPr>
    </w:p>
    <w:p>
      <w:pPr>
        <w:ind w:left="0" w:leftChars="0" w:firstLine="0" w:firstLineChars="0"/>
        <w:jc w:val="center"/>
        <w:rPr>
          <w:rFonts w:hint="default" w:ascii="方正黑体_GBK" w:hAnsi="方正黑体_GBK" w:eastAsia="方正黑体_GBK" w:cs="方正黑体_GBK"/>
          <w:color w:val="auto"/>
          <w:lang w:val="en-US" w:eastAsia="zh-CN"/>
        </w:rPr>
      </w:pPr>
      <w:r>
        <w:rPr>
          <w:rFonts w:hint="eastAsia" w:ascii="方正黑体_GBK" w:hAnsi="方正黑体_GBK" w:eastAsia="方正黑体_GBK" w:cs="方正黑体_GBK"/>
          <w:color w:val="auto"/>
        </w:rPr>
        <w:t>第</w:t>
      </w:r>
      <w:r>
        <w:rPr>
          <w:rFonts w:hint="eastAsia" w:ascii="方正黑体_GBK" w:hAnsi="方正黑体_GBK" w:eastAsia="方正黑体_GBK" w:cs="方正黑体_GBK"/>
          <w:color w:val="auto"/>
          <w:lang w:val="en-US" w:eastAsia="zh-CN"/>
        </w:rPr>
        <w:t>五</w:t>
      </w:r>
      <w:r>
        <w:rPr>
          <w:rFonts w:hint="eastAsia" w:ascii="方正黑体_GBK" w:hAnsi="方正黑体_GBK" w:eastAsia="方正黑体_GBK" w:cs="方正黑体_GBK"/>
          <w:color w:val="auto"/>
        </w:rPr>
        <w:t xml:space="preserve">章 </w:t>
      </w:r>
      <w:bookmarkEnd w:id="3"/>
      <w:r>
        <w:rPr>
          <w:rFonts w:hint="eastAsia" w:ascii="方正黑体_GBK" w:hAnsi="方正黑体_GBK" w:eastAsia="方正黑体_GBK" w:cs="方正黑体_GBK"/>
          <w:color w:val="auto"/>
          <w:lang w:val="en-US" w:eastAsia="zh-CN"/>
        </w:rPr>
        <w:t>监督管理</w:t>
      </w:r>
    </w:p>
    <w:p>
      <w:pPr>
        <w:keepNext w:val="0"/>
        <w:keepLines w:val="0"/>
        <w:widowControl/>
        <w:spacing w:line="600" w:lineRule="exact"/>
        <w:ind w:left="0" w:leftChars="0" w:firstLine="0" w:firstLineChars="0"/>
        <w:jc w:val="both"/>
        <w:outlineLvl w:val="2"/>
        <w:rPr>
          <w:rFonts w:hint="default" w:ascii="Calibri" w:hAnsi="Calibri" w:eastAsia="方正楷体_GBK" w:cs="Times New Roman"/>
          <w:b/>
          <w:bCs w:val="0"/>
          <w:color w:val="auto"/>
          <w:kern w:val="2"/>
          <w:sz w:val="32"/>
          <w:szCs w:val="32"/>
          <w:lang w:val="en-US" w:eastAsia="zh-CN" w:bidi="ar-SA"/>
        </w:rPr>
      </w:pPr>
    </w:p>
    <w:p>
      <w:pPr>
        <w:keepNext w:val="0"/>
        <w:keepLines w:val="0"/>
        <w:widowControl/>
        <w:spacing w:line="600" w:lineRule="exact"/>
        <w:ind w:firstLine="643" w:firstLineChars="200"/>
        <w:jc w:val="both"/>
        <w:outlineLvl w:val="2"/>
        <w:rPr>
          <w:rFonts w:hint="eastAsia" w:ascii="Times New Roman" w:hAnsi="Times New Roman" w:eastAsia="方正仿宋_GBK" w:cs="Times New Roman"/>
          <w:bCs w:val="0"/>
          <w:color w:val="auto"/>
          <w:kern w:val="2"/>
          <w:sz w:val="32"/>
          <w:szCs w:val="24"/>
          <w:lang w:val="en-US" w:eastAsia="zh-CN" w:bidi="ar-SA"/>
        </w:rPr>
      </w:pPr>
      <w:r>
        <w:rPr>
          <w:rFonts w:hint="default" w:ascii="Calibri" w:hAnsi="Calibri" w:eastAsia="方正楷体_GBK" w:cs="Times New Roman"/>
          <w:b/>
          <w:bCs w:val="0"/>
          <w:color w:val="auto"/>
          <w:kern w:val="2"/>
          <w:sz w:val="32"/>
          <w:szCs w:val="32"/>
          <w:lang w:val="en-US" w:eastAsia="zh-CN" w:bidi="ar-SA"/>
        </w:rPr>
        <w:t>第</w:t>
      </w:r>
      <w:r>
        <w:rPr>
          <w:rFonts w:hint="eastAsia" w:ascii="Calibri" w:hAnsi="Calibri" w:eastAsia="方正楷体_GBK" w:cs="Times New Roman"/>
          <w:b/>
          <w:bCs w:val="0"/>
          <w:color w:val="auto"/>
          <w:kern w:val="2"/>
          <w:sz w:val="32"/>
          <w:szCs w:val="32"/>
          <w:lang w:val="en-US" w:eastAsia="zh-CN" w:bidi="ar-SA"/>
        </w:rPr>
        <w:t>三十五</w:t>
      </w:r>
      <w:r>
        <w:rPr>
          <w:rFonts w:hint="default" w:ascii="Calibri" w:hAnsi="Calibri" w:eastAsia="方正楷体_GBK" w:cs="Times New Roman"/>
          <w:b/>
          <w:bCs w:val="0"/>
          <w:color w:val="auto"/>
          <w:kern w:val="2"/>
          <w:sz w:val="32"/>
          <w:szCs w:val="32"/>
          <w:lang w:val="en-US" w:eastAsia="zh-CN" w:bidi="ar-SA"/>
        </w:rPr>
        <w:t>条【</w:t>
      </w:r>
      <w:r>
        <w:rPr>
          <w:rFonts w:hint="eastAsia" w:ascii="Calibri" w:hAnsi="Calibri" w:eastAsia="方正楷体_GBK" w:cs="Times New Roman"/>
          <w:b/>
          <w:bCs w:val="0"/>
          <w:color w:val="auto"/>
          <w:kern w:val="2"/>
          <w:sz w:val="32"/>
          <w:szCs w:val="32"/>
          <w:lang w:val="en-US" w:eastAsia="zh-CN" w:bidi="ar-SA"/>
        </w:rPr>
        <w:t>运营监管机制</w:t>
      </w:r>
      <w:r>
        <w:rPr>
          <w:rFonts w:hint="default" w:ascii="Calibri" w:hAnsi="Calibri" w:eastAsia="方正楷体_GBK" w:cs="Times New Roman"/>
          <w:b/>
          <w:bCs w:val="0"/>
          <w:color w:val="auto"/>
          <w:kern w:val="2"/>
          <w:sz w:val="32"/>
          <w:szCs w:val="32"/>
          <w:lang w:val="en-US" w:eastAsia="zh-CN" w:bidi="ar-SA"/>
        </w:rPr>
        <w:t>】</w:t>
      </w:r>
      <w:r>
        <w:rPr>
          <w:rFonts w:hint="eastAsia" w:ascii="Calibri" w:hAnsi="Calibri" w:eastAsia="方正楷体_GBK" w:cs="Times New Roman"/>
          <w:bCs/>
          <w:color w:val="auto"/>
          <w:kern w:val="2"/>
          <w:sz w:val="32"/>
          <w:szCs w:val="32"/>
          <w:lang w:val="en-US" w:eastAsia="zh-CN" w:bidi="ar-SA"/>
        </w:rPr>
        <w:t xml:space="preserve">  </w:t>
      </w:r>
      <w:r>
        <w:rPr>
          <w:rFonts w:hint="default" w:ascii="Times New Roman" w:hAnsi="Times New Roman" w:eastAsia="方正仿宋_GBK" w:cs="Times New Roman"/>
          <w:bCs w:val="0"/>
          <w:color w:val="auto"/>
          <w:kern w:val="2"/>
          <w:sz w:val="32"/>
          <w:szCs w:val="24"/>
          <w:lang w:val="en-US" w:eastAsia="zh-CN" w:bidi="ar-SA"/>
        </w:rPr>
        <w:t>市数据主管部门</w:t>
      </w:r>
      <w:r>
        <w:rPr>
          <w:rFonts w:hint="eastAsia" w:ascii="Times New Roman" w:hAnsi="Times New Roman" w:eastAsia="方正仿宋_GBK" w:cs="Times New Roman"/>
          <w:bCs w:val="0"/>
          <w:color w:val="auto"/>
          <w:kern w:val="2"/>
          <w:sz w:val="32"/>
          <w:szCs w:val="24"/>
          <w:lang w:val="en-US" w:eastAsia="zh-CN" w:bidi="ar-SA"/>
        </w:rPr>
        <w:t>会同网信、公安、国安、保密、密码等部门，</w:t>
      </w:r>
      <w:r>
        <w:rPr>
          <w:rFonts w:ascii="Times New Roman" w:hAnsi="Times New Roman" w:eastAsia="方正仿宋_GBK" w:cs="Times New Roman"/>
          <w:bCs w:val="0"/>
          <w:color w:val="auto"/>
          <w:kern w:val="2"/>
          <w:sz w:val="32"/>
          <w:szCs w:val="24"/>
          <w:lang w:val="en-US" w:eastAsia="zh-CN" w:bidi="ar-SA"/>
        </w:rPr>
        <w:t>建立</w:t>
      </w:r>
      <w:r>
        <w:rPr>
          <w:rFonts w:hint="eastAsia" w:ascii="Times New Roman" w:hAnsi="Times New Roman" w:eastAsia="方正仿宋_GBK" w:cs="Times New Roman"/>
          <w:bCs w:val="0"/>
          <w:color w:val="auto"/>
          <w:kern w:val="2"/>
          <w:sz w:val="32"/>
          <w:szCs w:val="24"/>
          <w:lang w:val="en-US" w:eastAsia="zh-CN" w:bidi="ar-SA"/>
        </w:rPr>
        <w:t>健全</w:t>
      </w:r>
      <w:r>
        <w:rPr>
          <w:rFonts w:ascii="Times New Roman" w:hAnsi="Times New Roman" w:eastAsia="方正仿宋_GBK" w:cs="Times New Roman"/>
          <w:bCs w:val="0"/>
          <w:color w:val="auto"/>
          <w:kern w:val="2"/>
          <w:sz w:val="32"/>
          <w:szCs w:val="24"/>
          <w:lang w:val="en-US" w:eastAsia="zh-CN" w:bidi="ar-SA"/>
        </w:rPr>
        <w:t>公共数据</w:t>
      </w:r>
      <w:r>
        <w:rPr>
          <w:rFonts w:hint="eastAsia" w:ascii="Times New Roman" w:hAnsi="Times New Roman" w:eastAsia="方正仿宋_GBK" w:cs="Times New Roman"/>
          <w:bCs w:val="0"/>
          <w:color w:val="auto"/>
          <w:kern w:val="2"/>
          <w:sz w:val="32"/>
          <w:szCs w:val="24"/>
          <w:lang w:val="en-US" w:eastAsia="zh-CN" w:bidi="ar-SA"/>
        </w:rPr>
        <w:t>资源</w:t>
      </w:r>
      <w:r>
        <w:rPr>
          <w:rFonts w:hint="default" w:ascii="Times New Roman" w:hAnsi="Times New Roman" w:eastAsia="方正仿宋_GBK" w:cs="Times New Roman"/>
          <w:bCs w:val="0"/>
          <w:color w:val="auto"/>
          <w:kern w:val="2"/>
          <w:sz w:val="32"/>
          <w:szCs w:val="24"/>
          <w:lang w:val="en-US" w:eastAsia="zh-CN" w:bidi="ar-SA"/>
        </w:rPr>
        <w:t>授权</w:t>
      </w:r>
      <w:r>
        <w:rPr>
          <w:rFonts w:ascii="Times New Roman" w:hAnsi="Times New Roman" w:eastAsia="方正仿宋_GBK" w:cs="Times New Roman"/>
          <w:bCs w:val="0"/>
          <w:color w:val="auto"/>
          <w:kern w:val="2"/>
          <w:sz w:val="32"/>
          <w:szCs w:val="24"/>
          <w:lang w:val="en-US" w:eastAsia="zh-CN" w:bidi="ar-SA"/>
        </w:rPr>
        <w:t>运营</w:t>
      </w:r>
      <w:r>
        <w:rPr>
          <w:rFonts w:hint="eastAsia" w:ascii="Times New Roman" w:hAnsi="Times New Roman" w:eastAsia="方正仿宋_GBK" w:cs="Times New Roman"/>
          <w:bCs w:val="0"/>
          <w:color w:val="auto"/>
          <w:kern w:val="2"/>
          <w:sz w:val="32"/>
          <w:szCs w:val="24"/>
          <w:lang w:val="en-US" w:eastAsia="zh-CN" w:bidi="ar-SA"/>
        </w:rPr>
        <w:t>安全监督检查机制</w:t>
      </w:r>
      <w:r>
        <w:rPr>
          <w:rFonts w:hint="default" w:ascii="Times New Roman" w:hAnsi="Times New Roman" w:eastAsia="方正仿宋_GBK" w:cs="Times New Roman"/>
          <w:bCs w:val="0"/>
          <w:color w:val="auto"/>
          <w:kern w:val="2"/>
          <w:sz w:val="32"/>
          <w:szCs w:val="24"/>
          <w:lang w:val="en-US" w:eastAsia="zh-CN" w:bidi="ar-SA"/>
        </w:rPr>
        <w:t>，</w:t>
      </w:r>
      <w:r>
        <w:rPr>
          <w:rFonts w:hint="eastAsia" w:ascii="Times New Roman" w:hAnsi="Times New Roman" w:eastAsia="方正仿宋_GBK" w:cs="Times New Roman"/>
          <w:bCs w:val="0"/>
          <w:color w:val="auto"/>
          <w:kern w:val="2"/>
          <w:sz w:val="32"/>
          <w:szCs w:val="24"/>
          <w:lang w:val="en-US" w:eastAsia="zh-CN" w:bidi="ar-SA"/>
        </w:rPr>
        <w:t>分类分级落实网络和数据安全责任，加强对公共数据资源授权运营系统、数据管理、数据开发利用等安全合规情况的监督监管，对于违反法律法规的行为，依法予以处理。</w:t>
      </w:r>
    </w:p>
    <w:p>
      <w:pPr>
        <w:rPr>
          <w:rFonts w:hint="eastAsia" w:ascii="Times New Roman" w:hAnsi="Times New Roman" w:cs="Times New Roman"/>
          <w:bCs w:val="0"/>
          <w:color w:val="auto"/>
          <w:szCs w:val="24"/>
          <w:lang w:val="en-US" w:eastAsia="zh-CN"/>
        </w:rPr>
      </w:pPr>
      <w:r>
        <w:rPr>
          <w:rFonts w:hint="eastAsia" w:ascii="Times New Roman" w:hAnsi="Times New Roman" w:cs="Times New Roman"/>
          <w:bCs w:val="0"/>
          <w:color w:val="auto"/>
          <w:szCs w:val="24"/>
          <w:lang w:val="en-US" w:eastAsia="zh-CN"/>
        </w:rPr>
        <w:t>市数据主管部门会同发改、财政、审计、国资、金融、市场监管等部门，完善公共数据产品和服务的市场化运营管理机制，对未遵守授权运营规则、反垄断、反不正当竞争、消费者权益保护、防范金融风险等</w:t>
      </w:r>
      <w:r>
        <w:rPr>
          <w:rFonts w:hint="eastAsia" w:ascii="Times New Roman" w:hAnsi="Times New Roman" w:eastAsia="方正仿宋_GBK" w:cs="Times New Roman"/>
          <w:bCs w:val="0"/>
          <w:color w:val="auto"/>
          <w:szCs w:val="24"/>
          <w:lang w:val="en-US" w:eastAsia="zh-CN"/>
        </w:rPr>
        <w:t>违反法律法规的行为</w:t>
      </w:r>
      <w:r>
        <w:rPr>
          <w:rFonts w:hint="eastAsia" w:ascii="Times New Roman" w:hAnsi="Times New Roman" w:cs="Times New Roman"/>
          <w:bCs w:val="0"/>
          <w:color w:val="auto"/>
          <w:szCs w:val="24"/>
          <w:lang w:val="en-US" w:eastAsia="zh-CN"/>
        </w:rPr>
        <w:t>，</w:t>
      </w:r>
      <w:r>
        <w:rPr>
          <w:rFonts w:hint="eastAsia" w:ascii="Times New Roman" w:hAnsi="Times New Roman" w:eastAsia="方正仿宋_GBK" w:cs="Times New Roman"/>
          <w:bCs w:val="0"/>
          <w:color w:val="auto"/>
          <w:szCs w:val="24"/>
          <w:lang w:val="en-US" w:eastAsia="zh-CN"/>
        </w:rPr>
        <w:t>依法予以处理</w:t>
      </w:r>
      <w:r>
        <w:rPr>
          <w:rFonts w:hint="eastAsia" w:ascii="Times New Roman" w:hAnsi="Times New Roman" w:cs="Times New Roman"/>
          <w:bCs w:val="0"/>
          <w:color w:val="auto"/>
          <w:szCs w:val="24"/>
          <w:lang w:val="en-US" w:eastAsia="zh-CN"/>
        </w:rPr>
        <w:t>。</w:t>
      </w:r>
    </w:p>
    <w:p>
      <w:pPr>
        <w:rPr>
          <w:rFonts w:hint="eastAsia" w:ascii="方正仿宋_GBK" w:hAnsi="方正仿宋_GBK" w:cs="方正仿宋_GBK"/>
          <w:b w:val="0"/>
          <w:bCs/>
          <w:color w:val="auto"/>
          <w:kern w:val="2"/>
          <w:sz w:val="32"/>
          <w:szCs w:val="32"/>
          <w:u w:val="none"/>
          <w:lang w:val="en-US" w:eastAsia="zh-CN" w:bidi="ar-SA"/>
        </w:rPr>
      </w:pPr>
      <w:r>
        <w:rPr>
          <w:rFonts w:hint="eastAsia" w:ascii="Calibri" w:hAnsi="Calibri" w:eastAsia="方正楷体_GBK" w:cs="Times New Roman"/>
          <w:b/>
          <w:bCs w:val="0"/>
          <w:color w:val="auto"/>
          <w:kern w:val="2"/>
          <w:sz w:val="32"/>
          <w:szCs w:val="32"/>
          <w:u w:val="none"/>
          <w:lang w:val="en-US" w:eastAsia="zh-CN" w:bidi="ar-SA"/>
        </w:rPr>
        <w:t xml:space="preserve">第三十六条【实施机构和运营机构安全责任】  </w:t>
      </w:r>
      <w:r>
        <w:rPr>
          <w:rFonts w:hint="eastAsia" w:ascii="方正仿宋_GBK" w:hAnsi="方正仿宋_GBK" w:eastAsia="方正仿宋_GBK" w:cs="方正仿宋_GBK"/>
          <w:b w:val="0"/>
          <w:bCs/>
          <w:color w:val="auto"/>
          <w:kern w:val="2"/>
          <w:sz w:val="32"/>
          <w:szCs w:val="32"/>
          <w:u w:val="none"/>
          <w:lang w:val="en-US" w:eastAsia="zh-CN" w:bidi="ar-SA"/>
        </w:rPr>
        <w:t>实施机构应当建立健全管理制度，强化数据治理，提升数据质量，明确数据分类分级安全保护要求，通过管理和技术措施，加强公共数据资源授权运营系统的安全防护</w:t>
      </w:r>
      <w:r>
        <w:rPr>
          <w:rFonts w:hint="eastAsia" w:ascii="方正仿宋_GBK" w:hAnsi="方正仿宋_GBK" w:cs="方正仿宋_GBK"/>
          <w:b w:val="0"/>
          <w:bCs/>
          <w:color w:val="auto"/>
          <w:kern w:val="2"/>
          <w:sz w:val="32"/>
          <w:szCs w:val="32"/>
          <w:u w:val="none"/>
          <w:lang w:val="en-US" w:eastAsia="zh-CN" w:bidi="ar-SA"/>
        </w:rPr>
        <w:t>，</w:t>
      </w:r>
      <w:r>
        <w:rPr>
          <w:rFonts w:hint="eastAsia" w:ascii="方正仿宋_GBK" w:hAnsi="方正仿宋_GBK" w:eastAsia="方正仿宋_GBK" w:cs="方正仿宋_GBK"/>
          <w:b w:val="0"/>
          <w:bCs/>
          <w:color w:val="auto"/>
          <w:kern w:val="2"/>
          <w:sz w:val="32"/>
          <w:szCs w:val="32"/>
          <w:u w:val="none"/>
          <w:lang w:val="en-US" w:eastAsia="zh-CN" w:bidi="ar-SA"/>
        </w:rPr>
        <w:t>严格防控</w:t>
      </w:r>
      <w:r>
        <w:rPr>
          <w:rFonts w:hint="eastAsia" w:ascii="方正仿宋_GBK" w:hAnsi="方正仿宋_GBK" w:cs="方正仿宋_GBK"/>
          <w:b w:val="0"/>
          <w:bCs/>
          <w:color w:val="auto"/>
          <w:kern w:val="2"/>
          <w:sz w:val="32"/>
          <w:szCs w:val="32"/>
          <w:u w:val="none"/>
          <w:lang w:val="en-US" w:eastAsia="zh-CN" w:bidi="ar-SA"/>
        </w:rPr>
        <w:t>纳入授权运营范围的原始公共数据资源直接进入市场，强化对运营机构涉及公共数据资源授权运营的内控审计。</w:t>
      </w:r>
    </w:p>
    <w:p>
      <w:pPr>
        <w:rPr>
          <w:rFonts w:hint="eastAsia" w:ascii="方正仿宋_GBK" w:hAnsi="方正仿宋_GBK" w:cs="方正仿宋_GBK"/>
          <w:b w:val="0"/>
          <w:bCs/>
          <w:color w:val="auto"/>
          <w:kern w:val="2"/>
          <w:sz w:val="32"/>
          <w:szCs w:val="32"/>
          <w:u w:val="none"/>
          <w:lang w:val="en-US" w:eastAsia="zh-CN" w:bidi="ar-SA"/>
        </w:rPr>
      </w:pPr>
      <w:r>
        <w:rPr>
          <w:rFonts w:hint="eastAsia" w:ascii="方正仿宋_GBK" w:hAnsi="方正仿宋_GBK" w:cs="方正仿宋_GBK"/>
          <w:b w:val="0"/>
          <w:bCs/>
          <w:color w:val="auto"/>
          <w:kern w:val="2"/>
          <w:sz w:val="32"/>
          <w:szCs w:val="32"/>
          <w:u w:val="none"/>
          <w:lang w:val="en-US" w:eastAsia="zh-CN" w:bidi="ar-SA"/>
        </w:rPr>
        <w:t>运营机构应当履行数据安全主体责任，加强内控管理、技术管理和人员管理，不得超范围使用公共数据资源，严防数据加工、处理、运营、服务等环节数据安全风险。</w:t>
      </w:r>
    </w:p>
    <w:p>
      <w:pPr>
        <w:rPr>
          <w:rFonts w:hint="default" w:ascii="方正仿宋_GBK" w:hAnsi="方正仿宋_GBK" w:cs="方正仿宋_GBK"/>
          <w:b w:val="0"/>
          <w:bCs/>
          <w:color w:val="auto"/>
          <w:kern w:val="2"/>
          <w:sz w:val="32"/>
          <w:szCs w:val="32"/>
          <w:u w:val="none"/>
          <w:lang w:val="en-US" w:eastAsia="zh-CN" w:bidi="ar-SA"/>
        </w:rPr>
      </w:pPr>
      <w:r>
        <w:rPr>
          <w:rFonts w:hint="eastAsia" w:ascii="方正仿宋_GBK" w:hAnsi="方正仿宋_GBK" w:cs="方正仿宋_GBK"/>
          <w:b w:val="0"/>
          <w:bCs/>
          <w:color w:val="auto"/>
          <w:kern w:val="2"/>
          <w:sz w:val="32"/>
          <w:szCs w:val="32"/>
          <w:u w:val="none"/>
          <w:lang w:val="en-US" w:eastAsia="zh-CN" w:bidi="ar-SA"/>
        </w:rPr>
        <w:t>实施机构、运营机构应当通过管理和技术措施，加强数据关联汇聚风险识别和管控，保障数据安全。</w:t>
      </w:r>
    </w:p>
    <w:p>
      <w:pPr>
        <w:keepNext w:val="0"/>
        <w:keepLines w:val="0"/>
        <w:widowControl/>
        <w:spacing w:line="600" w:lineRule="exact"/>
        <w:ind w:firstLine="643" w:firstLineChars="200"/>
        <w:jc w:val="both"/>
        <w:outlineLvl w:val="2"/>
        <w:rPr>
          <w:rFonts w:hint="eastAsia" w:ascii="方正仿宋_GBK" w:hAnsi="方正仿宋_GBK" w:eastAsia="方正仿宋_GBK" w:cs="方正仿宋_GBK"/>
          <w:b w:val="0"/>
          <w:bCs/>
          <w:color w:val="auto"/>
          <w:kern w:val="2"/>
          <w:sz w:val="32"/>
          <w:szCs w:val="32"/>
          <w:u w:val="none"/>
          <w:lang w:val="en-US" w:eastAsia="zh-CN" w:bidi="ar-SA"/>
        </w:rPr>
      </w:pPr>
      <w:r>
        <w:rPr>
          <w:rFonts w:hint="eastAsia" w:ascii="Calibri" w:hAnsi="Calibri" w:eastAsia="方正楷体_GBK" w:cs="Times New Roman"/>
          <w:b/>
          <w:bCs w:val="0"/>
          <w:color w:val="auto"/>
          <w:kern w:val="2"/>
          <w:sz w:val="32"/>
          <w:szCs w:val="32"/>
          <w:u w:val="none"/>
          <w:lang w:val="en-US" w:eastAsia="zh-CN" w:bidi="ar-SA"/>
        </w:rPr>
        <w:t xml:space="preserve">第三十七条【运营机构财务监管和金融风险防范】  </w:t>
      </w:r>
      <w:r>
        <w:rPr>
          <w:rFonts w:hint="eastAsia" w:ascii="方正仿宋_GBK" w:hAnsi="方正仿宋_GBK" w:eastAsia="方正仿宋_GBK" w:cs="方正仿宋_GBK"/>
          <w:b w:val="0"/>
          <w:bCs/>
          <w:color w:val="auto"/>
          <w:kern w:val="2"/>
          <w:sz w:val="32"/>
          <w:szCs w:val="32"/>
          <w:u w:val="none"/>
          <w:lang w:val="en-US" w:eastAsia="zh-CN" w:bidi="ar-SA"/>
        </w:rPr>
        <w:t>运营机构应当加强公共数据产品和服务相关成本、收入和支出的内部管理，对公共数据产品和服务相关的财务收支按照现有财务管理制度进行管理，依法接受监督。</w:t>
      </w:r>
    </w:p>
    <w:p>
      <w:pPr>
        <w:rPr>
          <w:rFonts w:hint="default" w:ascii="方正仿宋_GBK" w:hAnsi="方正仿宋_GBK" w:eastAsia="方正仿宋_GBK" w:cs="方正仿宋_GBK"/>
          <w:b w:val="0"/>
          <w:bCs/>
          <w:color w:val="auto"/>
          <w:u w:val="none"/>
          <w:lang w:val="en-US" w:eastAsia="zh-CN"/>
        </w:rPr>
      </w:pPr>
      <w:r>
        <w:rPr>
          <w:rFonts w:hint="eastAsia" w:ascii="方正仿宋_GBK" w:hAnsi="方正仿宋_GBK" w:eastAsia="方正仿宋_GBK" w:cs="方正仿宋_GBK"/>
          <w:b w:val="0"/>
          <w:bCs/>
          <w:color w:val="auto"/>
          <w:kern w:val="2"/>
          <w:sz w:val="32"/>
          <w:szCs w:val="32"/>
          <w:u w:val="none"/>
          <w:lang w:val="en-US" w:eastAsia="zh-CN" w:bidi="ar-SA"/>
        </w:rPr>
        <w:t>开展公共数据资源授权运营应当有效</w:t>
      </w:r>
      <w:r>
        <w:rPr>
          <w:rFonts w:hint="eastAsia" w:ascii="方正仿宋_GBK" w:hAnsi="方正仿宋_GBK" w:cs="方正仿宋_GBK"/>
          <w:b w:val="0"/>
          <w:bCs/>
          <w:color w:val="auto"/>
          <w:kern w:val="2"/>
          <w:sz w:val="32"/>
          <w:szCs w:val="32"/>
          <w:u w:val="none"/>
          <w:lang w:val="en-US" w:eastAsia="zh-CN" w:bidi="ar-SA"/>
        </w:rPr>
        <w:t>识别和管控数据资产化、数据资本化不当操作带来的安全隐患，切实防范化解金融风险。</w:t>
      </w:r>
    </w:p>
    <w:p>
      <w:pPr>
        <w:keepNext w:val="0"/>
        <w:keepLines w:val="0"/>
        <w:widowControl/>
        <w:spacing w:line="600" w:lineRule="exact"/>
        <w:ind w:firstLine="643" w:firstLineChars="200"/>
        <w:jc w:val="both"/>
        <w:outlineLvl w:val="2"/>
        <w:rPr>
          <w:rFonts w:hint="default" w:ascii="Calibri" w:hAnsi="Calibri" w:eastAsia="方正楷体_GBK" w:cs="Times New Roman"/>
          <w:bCs/>
          <w:color w:val="auto"/>
          <w:kern w:val="2"/>
          <w:sz w:val="32"/>
          <w:szCs w:val="32"/>
          <w:lang w:val="en-US" w:eastAsia="zh-CN" w:bidi="ar-SA"/>
        </w:rPr>
      </w:pPr>
      <w:r>
        <w:rPr>
          <w:rFonts w:hint="eastAsia" w:ascii="Calibri" w:hAnsi="Calibri" w:eastAsia="方正楷体_GBK" w:cs="Times New Roman"/>
          <w:b/>
          <w:bCs w:val="0"/>
          <w:color w:val="auto"/>
          <w:kern w:val="2"/>
          <w:sz w:val="32"/>
          <w:szCs w:val="32"/>
          <w:lang w:val="en-US" w:eastAsia="zh-CN" w:bidi="ar-SA"/>
        </w:rPr>
        <w:t xml:space="preserve">第三十八条【年度报告机制】  </w:t>
      </w:r>
      <w:r>
        <w:rPr>
          <w:rFonts w:hint="eastAsia" w:ascii="方正仿宋_GBK" w:hAnsi="方正仿宋_GBK" w:eastAsia="方正仿宋_GBK" w:cs="方正仿宋_GBK"/>
          <w:b w:val="0"/>
          <w:bCs/>
          <w:color w:val="auto"/>
          <w:kern w:val="2"/>
          <w:sz w:val="32"/>
          <w:szCs w:val="32"/>
          <w:lang w:val="en-US" w:eastAsia="zh-CN" w:bidi="ar-SA"/>
        </w:rPr>
        <w:t>运营机构在运营期限内每满一年，应向实施机构提交年度运营报告，报告内容应当包含数据资源加工处理、分析挖掘、融合利用及市场运营等情况。</w:t>
      </w:r>
    </w:p>
    <w:p>
      <w:pPr>
        <w:keepNext w:val="0"/>
        <w:keepLines w:val="0"/>
        <w:widowControl/>
        <w:spacing w:line="600" w:lineRule="exact"/>
        <w:ind w:firstLine="643" w:firstLineChars="200"/>
        <w:jc w:val="both"/>
        <w:outlineLvl w:val="2"/>
        <w:rPr>
          <w:rFonts w:hint="eastAsia" w:ascii="Times New Roman" w:hAnsi="Times New Roman" w:eastAsia="方正仿宋_GBK" w:cs="Times New Roman"/>
          <w:bCs w:val="0"/>
          <w:color w:val="auto"/>
          <w:kern w:val="2"/>
          <w:sz w:val="32"/>
          <w:szCs w:val="24"/>
          <w:lang w:val="en-US" w:eastAsia="zh-CN" w:bidi="ar-SA"/>
        </w:rPr>
      </w:pPr>
      <w:r>
        <w:rPr>
          <w:rFonts w:hint="default" w:ascii="Calibri" w:hAnsi="Calibri" w:eastAsia="方正楷体_GBK" w:cs="Times New Roman"/>
          <w:b/>
          <w:bCs w:val="0"/>
          <w:color w:val="auto"/>
          <w:kern w:val="2"/>
          <w:sz w:val="32"/>
          <w:szCs w:val="32"/>
          <w:lang w:val="en-US" w:eastAsia="zh-CN" w:bidi="ar-SA"/>
        </w:rPr>
        <w:t>第</w:t>
      </w:r>
      <w:r>
        <w:rPr>
          <w:rFonts w:hint="eastAsia" w:ascii="Calibri" w:hAnsi="Calibri" w:eastAsia="方正楷体_GBK" w:cs="Times New Roman"/>
          <w:b/>
          <w:bCs w:val="0"/>
          <w:color w:val="auto"/>
          <w:kern w:val="2"/>
          <w:sz w:val="32"/>
          <w:szCs w:val="32"/>
          <w:lang w:val="en-US" w:eastAsia="zh-CN" w:bidi="ar-SA"/>
        </w:rPr>
        <w:t>三十九</w:t>
      </w:r>
      <w:r>
        <w:rPr>
          <w:rFonts w:hint="default" w:ascii="Calibri" w:hAnsi="Calibri" w:eastAsia="方正楷体_GBK" w:cs="Times New Roman"/>
          <w:b/>
          <w:bCs w:val="0"/>
          <w:color w:val="auto"/>
          <w:kern w:val="2"/>
          <w:sz w:val="32"/>
          <w:szCs w:val="32"/>
          <w:lang w:val="en-US" w:eastAsia="zh-CN" w:bidi="ar-SA"/>
        </w:rPr>
        <w:t>条【运营评价机制】</w:t>
      </w:r>
      <w:r>
        <w:rPr>
          <w:rFonts w:hint="eastAsia" w:ascii="Calibri" w:hAnsi="Calibri" w:eastAsia="方正楷体_GBK" w:cs="Times New Roman"/>
          <w:bCs/>
          <w:color w:val="auto"/>
          <w:kern w:val="2"/>
          <w:sz w:val="32"/>
          <w:szCs w:val="32"/>
          <w:lang w:val="en-US" w:eastAsia="zh-CN" w:bidi="ar-SA"/>
        </w:rPr>
        <w:t xml:space="preserve">  </w:t>
      </w:r>
      <w:r>
        <w:rPr>
          <w:rFonts w:hint="eastAsia" w:ascii="Times New Roman" w:hAnsi="Times New Roman" w:eastAsia="方正仿宋_GBK" w:cs="Times New Roman"/>
          <w:bCs w:val="0"/>
          <w:color w:val="auto"/>
          <w:kern w:val="2"/>
          <w:sz w:val="32"/>
          <w:szCs w:val="24"/>
          <w:lang w:val="en-US" w:eastAsia="zh-CN" w:bidi="ar-SA"/>
        </w:rPr>
        <w:t>实施机构</w:t>
      </w:r>
      <w:r>
        <w:rPr>
          <w:rFonts w:ascii="Times New Roman" w:hAnsi="Times New Roman" w:eastAsia="方正仿宋_GBK" w:cs="Times New Roman"/>
          <w:bCs w:val="0"/>
          <w:color w:val="auto"/>
          <w:kern w:val="2"/>
          <w:sz w:val="32"/>
          <w:szCs w:val="24"/>
          <w:lang w:val="en-US" w:eastAsia="zh-CN" w:bidi="ar-SA"/>
        </w:rPr>
        <w:t>每年组织对运营机构进行</w:t>
      </w:r>
      <w:r>
        <w:rPr>
          <w:rFonts w:hint="eastAsia" w:ascii="Times New Roman" w:hAnsi="Times New Roman" w:eastAsia="方正仿宋_GBK" w:cs="Times New Roman"/>
          <w:bCs w:val="0"/>
          <w:color w:val="auto"/>
          <w:kern w:val="2"/>
          <w:sz w:val="32"/>
          <w:szCs w:val="24"/>
          <w:lang w:val="en-US" w:eastAsia="zh-CN" w:bidi="ar-SA"/>
        </w:rPr>
        <w:t>评估，将运营协议执行情况、公共数据产品和服务实际成效、运营安全等内容纳入评估范围，将评估结果作为继续开展授权运营的重要依据。</w:t>
      </w:r>
      <w:bookmarkStart w:id="4" w:name="_Toc32188"/>
    </w:p>
    <w:p>
      <w:pPr>
        <w:rPr>
          <w:rFonts w:hint="default" w:ascii="Times New Roman" w:hAnsi="Times New Roman" w:eastAsia="方正仿宋_GBK" w:cs="Times New Roman"/>
          <w:bCs w:val="0"/>
          <w:color w:val="auto"/>
          <w:kern w:val="2"/>
          <w:sz w:val="32"/>
          <w:szCs w:val="24"/>
          <w:lang w:val="en-US" w:eastAsia="zh-CN" w:bidi="ar-SA"/>
        </w:rPr>
      </w:pPr>
      <w:r>
        <w:rPr>
          <w:rFonts w:hint="eastAsia" w:ascii="Times New Roman" w:hAnsi="Times New Roman" w:cs="Times New Roman"/>
          <w:bCs w:val="0"/>
          <w:color w:val="auto"/>
          <w:kern w:val="2"/>
          <w:sz w:val="32"/>
          <w:szCs w:val="24"/>
          <w:lang w:val="en-US" w:eastAsia="zh-CN" w:bidi="ar-SA"/>
        </w:rPr>
        <w:t>评估结果分为优秀、合格、不合格三个档次。</w:t>
      </w:r>
    </w:p>
    <w:p>
      <w:pPr>
        <w:rPr>
          <w:rFonts w:hint="eastAsia" w:ascii="Times New Roman" w:hAnsi="Times New Roman" w:eastAsia="方正仿宋_GBK" w:cs="Times New Roman"/>
          <w:bCs w:val="0"/>
          <w:color w:val="auto"/>
          <w:kern w:val="2"/>
          <w:sz w:val="32"/>
          <w:szCs w:val="24"/>
          <w:lang w:val="en-US" w:eastAsia="zh-CN" w:bidi="ar-SA"/>
        </w:rPr>
      </w:pPr>
      <w:r>
        <w:rPr>
          <w:rFonts w:hint="eastAsia" w:ascii="Times New Roman" w:hAnsi="Times New Roman" w:eastAsia="方正仿宋_GBK" w:cs="Times New Roman"/>
          <w:bCs w:val="0"/>
          <w:color w:val="auto"/>
          <w:kern w:val="2"/>
          <w:sz w:val="32"/>
          <w:szCs w:val="24"/>
          <w:lang w:val="en-US" w:eastAsia="zh-CN" w:bidi="ar-SA"/>
        </w:rPr>
        <w:t>运营机构应当如实提供相关资料，不得拒绝、隐匿、瞒报。</w:t>
      </w:r>
    </w:p>
    <w:p>
      <w:pPr>
        <w:rPr>
          <w:rFonts w:hint="default" w:ascii="Calibri" w:hAnsi="Calibri" w:eastAsia="方正楷体_GBK" w:cs="Times New Roman"/>
          <w:b/>
          <w:bCs w:val="0"/>
          <w:color w:val="auto"/>
          <w:kern w:val="2"/>
          <w:sz w:val="32"/>
          <w:szCs w:val="32"/>
          <w:u w:val="none"/>
          <w:lang w:val="en-US" w:eastAsia="zh-CN" w:bidi="ar-SA"/>
        </w:rPr>
      </w:pPr>
      <w:r>
        <w:rPr>
          <w:rFonts w:hint="eastAsia" w:ascii="Calibri" w:hAnsi="Calibri" w:eastAsia="方正楷体_GBK" w:cs="Times New Roman"/>
          <w:b/>
          <w:bCs w:val="0"/>
          <w:color w:val="auto"/>
          <w:kern w:val="2"/>
          <w:sz w:val="32"/>
          <w:szCs w:val="32"/>
          <w:u w:val="none"/>
          <w:lang w:val="en-US" w:eastAsia="zh-CN" w:bidi="ar-SA"/>
        </w:rPr>
        <w:t>第四十条</w:t>
      </w:r>
      <w:r>
        <w:rPr>
          <w:rFonts w:hint="default" w:ascii="Calibri" w:hAnsi="Calibri" w:eastAsia="方正楷体_GBK" w:cs="Times New Roman"/>
          <w:b/>
          <w:bCs w:val="0"/>
          <w:color w:val="auto"/>
          <w:kern w:val="2"/>
          <w:sz w:val="32"/>
          <w:szCs w:val="32"/>
          <w:u w:val="none"/>
          <w:lang w:val="en-US" w:eastAsia="zh-CN" w:bidi="ar-SA"/>
        </w:rPr>
        <w:t>【</w:t>
      </w:r>
      <w:r>
        <w:rPr>
          <w:rFonts w:hint="eastAsia" w:ascii="Calibri" w:hAnsi="Calibri" w:eastAsia="方正楷体_GBK" w:cs="Times New Roman"/>
          <w:b/>
          <w:bCs w:val="0"/>
          <w:color w:val="auto"/>
          <w:kern w:val="2"/>
          <w:sz w:val="32"/>
          <w:szCs w:val="32"/>
          <w:u w:val="none"/>
          <w:lang w:val="en-US" w:eastAsia="zh-CN" w:bidi="ar-SA"/>
        </w:rPr>
        <w:t>包容创新</w:t>
      </w:r>
      <w:r>
        <w:rPr>
          <w:rFonts w:hint="default" w:ascii="Calibri" w:hAnsi="Calibri" w:eastAsia="方正楷体_GBK" w:cs="Times New Roman"/>
          <w:b/>
          <w:bCs w:val="0"/>
          <w:color w:val="auto"/>
          <w:kern w:val="2"/>
          <w:sz w:val="32"/>
          <w:szCs w:val="32"/>
          <w:u w:val="none"/>
          <w:lang w:val="en-US" w:eastAsia="zh-CN" w:bidi="ar-SA"/>
        </w:rPr>
        <w:t>】</w:t>
      </w:r>
      <w:r>
        <w:rPr>
          <w:rFonts w:hint="eastAsia" w:ascii="Calibri" w:hAnsi="Calibri" w:eastAsia="方正楷体_GBK" w:cs="Times New Roman"/>
          <w:b/>
          <w:bCs w:val="0"/>
          <w:color w:val="auto"/>
          <w:kern w:val="2"/>
          <w:sz w:val="32"/>
          <w:szCs w:val="32"/>
          <w:u w:val="none"/>
          <w:lang w:val="en-US" w:eastAsia="zh-CN" w:bidi="ar-SA"/>
        </w:rPr>
        <w:t xml:space="preserve">  </w:t>
      </w:r>
      <w:r>
        <w:rPr>
          <w:rFonts w:hint="eastAsia" w:ascii="方正仿宋_GBK" w:hAnsi="方正仿宋_GBK" w:eastAsia="方正仿宋_GBK" w:cs="方正仿宋_GBK"/>
          <w:b w:val="0"/>
          <w:bCs/>
          <w:color w:val="auto"/>
          <w:kern w:val="2"/>
          <w:sz w:val="32"/>
          <w:szCs w:val="32"/>
          <w:u w:val="none"/>
          <w:lang w:val="en-US" w:eastAsia="zh-CN" w:bidi="ar-SA"/>
        </w:rPr>
        <w:t>开展公共数据资源授权运营应当鼓励和保护干部担当作为，营造鼓励创新、包容创新的干事创业氛围，同时坚决防止以数谋私。</w:t>
      </w:r>
    </w:p>
    <w:bookmarkEnd w:id="4"/>
    <w:p>
      <w:pPr>
        <w:ind w:left="0" w:leftChars="0" w:firstLine="0" w:firstLineChars="0"/>
        <w:jc w:val="both"/>
        <w:rPr>
          <w:rFonts w:hint="eastAsia" w:ascii="方正黑体_GBK" w:hAnsi="方正黑体_GBK" w:eastAsia="方正黑体_GBK" w:cs="方正黑体_GBK"/>
          <w:color w:val="auto"/>
        </w:rPr>
      </w:pPr>
      <w:bookmarkStart w:id="5" w:name="_Toc9414"/>
    </w:p>
    <w:p>
      <w:pPr>
        <w:ind w:left="0" w:leftChars="0" w:firstLine="0" w:firstLineChars="0"/>
        <w:jc w:val="center"/>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第</w:t>
      </w:r>
      <w:r>
        <w:rPr>
          <w:rFonts w:hint="eastAsia" w:ascii="方正黑体_GBK" w:hAnsi="方正黑体_GBK" w:eastAsia="方正黑体_GBK" w:cs="方正黑体_GBK"/>
          <w:color w:val="auto"/>
          <w:lang w:val="en-US" w:eastAsia="zh-CN"/>
        </w:rPr>
        <w:t>六</w:t>
      </w:r>
      <w:r>
        <w:rPr>
          <w:rFonts w:hint="eastAsia" w:ascii="方正黑体_GBK" w:hAnsi="方正黑体_GBK" w:eastAsia="方正黑体_GBK" w:cs="方正黑体_GBK"/>
          <w:color w:val="auto"/>
        </w:rPr>
        <w:t>章 附</w:t>
      </w:r>
      <w:r>
        <w:rPr>
          <w:rFonts w:hint="eastAsia" w:ascii="方正黑体_GBK" w:hAnsi="方正黑体_GBK" w:eastAsia="方正黑体_GBK" w:cs="方正黑体_GBK"/>
          <w:color w:val="auto"/>
          <w:lang w:val="en-US" w:eastAsia="zh-CN"/>
        </w:rPr>
        <w:t xml:space="preserve">  </w:t>
      </w:r>
      <w:r>
        <w:rPr>
          <w:rFonts w:hint="eastAsia" w:ascii="方正黑体_GBK" w:hAnsi="方正黑体_GBK" w:eastAsia="方正黑体_GBK" w:cs="方正黑体_GBK"/>
          <w:color w:val="auto"/>
        </w:rPr>
        <w:t>则</w:t>
      </w:r>
      <w:bookmarkEnd w:id="5"/>
    </w:p>
    <w:p>
      <w:pPr>
        <w:keepNext w:val="0"/>
        <w:keepLines w:val="0"/>
        <w:widowControl/>
        <w:spacing w:line="600" w:lineRule="exact"/>
        <w:ind w:firstLine="640" w:firstLineChars="200"/>
        <w:jc w:val="both"/>
        <w:outlineLvl w:val="2"/>
        <w:rPr>
          <w:rFonts w:hint="default" w:ascii="Calibri" w:hAnsi="Calibri" w:eastAsia="方正楷体_GBK" w:cs="Times New Roman"/>
          <w:bCs/>
          <w:color w:val="auto"/>
          <w:kern w:val="2"/>
          <w:sz w:val="32"/>
          <w:szCs w:val="32"/>
          <w:lang w:val="en-US" w:eastAsia="zh-CN" w:bidi="ar-SA"/>
        </w:rPr>
      </w:pPr>
    </w:p>
    <w:p>
      <w:pPr>
        <w:keepNext w:val="0"/>
        <w:keepLines w:val="0"/>
        <w:widowControl/>
        <w:spacing w:line="600" w:lineRule="exact"/>
        <w:ind w:firstLine="643" w:firstLineChars="200"/>
        <w:jc w:val="both"/>
        <w:outlineLvl w:val="2"/>
        <w:rPr>
          <w:rFonts w:hint="default" w:ascii="Calibri" w:hAnsi="Calibri" w:eastAsia="方正楷体_GBK" w:cs="Times New Roman"/>
          <w:b/>
          <w:bCs w:val="0"/>
          <w:color w:val="auto"/>
          <w:kern w:val="2"/>
          <w:sz w:val="32"/>
          <w:szCs w:val="32"/>
          <w:lang w:val="en-US" w:eastAsia="zh-CN" w:bidi="ar-SA"/>
        </w:rPr>
      </w:pPr>
      <w:r>
        <w:rPr>
          <w:rFonts w:hint="eastAsia" w:ascii="Calibri" w:hAnsi="Calibri" w:eastAsia="方正楷体_GBK" w:cs="Times New Roman"/>
          <w:b/>
          <w:bCs w:val="0"/>
          <w:color w:val="auto"/>
          <w:kern w:val="2"/>
          <w:sz w:val="32"/>
          <w:szCs w:val="32"/>
          <w:lang w:val="en-US" w:eastAsia="zh-CN" w:bidi="ar-SA"/>
        </w:rPr>
        <w:t>第四十一条</w:t>
      </w:r>
      <w:r>
        <w:rPr>
          <w:rFonts w:hint="default" w:ascii="Calibri" w:hAnsi="Calibri" w:eastAsia="方正楷体_GBK" w:cs="Times New Roman"/>
          <w:b/>
          <w:bCs w:val="0"/>
          <w:color w:val="auto"/>
          <w:kern w:val="2"/>
          <w:sz w:val="32"/>
          <w:szCs w:val="32"/>
          <w:lang w:val="en-US" w:eastAsia="zh-CN" w:bidi="ar-SA"/>
        </w:rPr>
        <w:t>【</w:t>
      </w:r>
      <w:r>
        <w:rPr>
          <w:rFonts w:hint="eastAsia" w:ascii="Calibri" w:hAnsi="Calibri" w:eastAsia="方正楷体_GBK" w:cs="Times New Roman"/>
          <w:b/>
          <w:bCs w:val="0"/>
          <w:color w:val="auto"/>
          <w:kern w:val="2"/>
          <w:sz w:val="32"/>
          <w:szCs w:val="32"/>
          <w:lang w:val="en-US" w:eastAsia="zh-CN" w:bidi="ar-SA"/>
        </w:rPr>
        <w:t>补充要求</w:t>
      </w:r>
      <w:r>
        <w:rPr>
          <w:rFonts w:hint="default" w:ascii="Calibri" w:hAnsi="Calibri" w:eastAsia="方正楷体_GBK" w:cs="Times New Roman"/>
          <w:b/>
          <w:bCs w:val="0"/>
          <w:color w:val="auto"/>
          <w:kern w:val="2"/>
          <w:sz w:val="32"/>
          <w:szCs w:val="32"/>
          <w:lang w:val="en-US" w:eastAsia="zh-CN" w:bidi="ar-SA"/>
        </w:rPr>
        <w:t>】</w:t>
      </w:r>
      <w:r>
        <w:rPr>
          <w:rFonts w:hint="eastAsia" w:ascii="Calibri" w:hAnsi="Calibri" w:eastAsia="方正楷体_GBK" w:cs="Times New Roman"/>
          <w:b/>
          <w:bCs w:val="0"/>
          <w:color w:val="auto"/>
          <w:kern w:val="2"/>
          <w:sz w:val="32"/>
          <w:szCs w:val="32"/>
          <w:lang w:val="en-US" w:eastAsia="zh-CN" w:bidi="ar-SA"/>
        </w:rPr>
        <w:t xml:space="preserve">  </w:t>
      </w:r>
      <w:r>
        <w:rPr>
          <w:rFonts w:hint="eastAsia" w:ascii="方正仿宋_GBK" w:hAnsi="方正仿宋_GBK" w:eastAsia="方正仿宋_GBK" w:cs="方正仿宋_GBK"/>
          <w:b w:val="0"/>
          <w:bCs/>
          <w:color w:val="auto"/>
          <w:kern w:val="2"/>
          <w:sz w:val="32"/>
          <w:szCs w:val="32"/>
          <w:lang w:val="en-US" w:eastAsia="zh-CN" w:bidi="ar-SA"/>
        </w:rPr>
        <w:t>本办法实施前，已开展授权运营的，应按照本办法逐步规范完善。本办法实施后，新开展的授权运营活动按本办法执行。</w:t>
      </w:r>
    </w:p>
    <w:p>
      <w:pPr>
        <w:keepNext w:val="0"/>
        <w:keepLines w:val="0"/>
        <w:widowControl/>
        <w:spacing w:line="600" w:lineRule="exact"/>
        <w:ind w:firstLine="643" w:firstLineChars="200"/>
        <w:jc w:val="both"/>
        <w:outlineLvl w:val="2"/>
        <w:rPr>
          <w:rFonts w:hint="eastAsia" w:ascii="方正仿宋_GBK" w:hAnsi="方正仿宋_GBK" w:eastAsia="方正仿宋_GBK" w:cs="方正仿宋_GBK"/>
          <w:b w:val="0"/>
          <w:bCs/>
          <w:color w:val="auto"/>
          <w:kern w:val="2"/>
          <w:sz w:val="32"/>
          <w:szCs w:val="32"/>
          <w:lang w:val="en-US" w:eastAsia="zh-CN" w:bidi="ar-SA"/>
        </w:rPr>
      </w:pPr>
      <w:r>
        <w:rPr>
          <w:rFonts w:hint="eastAsia" w:ascii="Calibri" w:hAnsi="Calibri" w:eastAsia="方正楷体_GBK" w:cs="Times New Roman"/>
          <w:b/>
          <w:bCs w:val="0"/>
          <w:color w:val="auto"/>
          <w:kern w:val="2"/>
          <w:sz w:val="32"/>
          <w:szCs w:val="32"/>
          <w:lang w:val="en-US" w:eastAsia="zh-CN" w:bidi="ar-SA"/>
        </w:rPr>
        <w:t>第四十二条</w:t>
      </w:r>
      <w:r>
        <w:rPr>
          <w:rFonts w:hint="default" w:ascii="Calibri" w:hAnsi="Calibri" w:eastAsia="方正楷体_GBK" w:cs="Times New Roman"/>
          <w:b/>
          <w:bCs w:val="0"/>
          <w:color w:val="auto"/>
          <w:kern w:val="2"/>
          <w:sz w:val="32"/>
          <w:szCs w:val="32"/>
          <w:lang w:val="en-US" w:eastAsia="zh-CN" w:bidi="ar-SA"/>
        </w:rPr>
        <w:t>【公用企业</w:t>
      </w:r>
      <w:r>
        <w:rPr>
          <w:rFonts w:hint="eastAsia" w:ascii="Calibri" w:hAnsi="Calibri" w:eastAsia="方正楷体_GBK" w:cs="Times New Roman"/>
          <w:b/>
          <w:bCs w:val="0"/>
          <w:color w:val="auto"/>
          <w:kern w:val="2"/>
          <w:sz w:val="32"/>
          <w:szCs w:val="32"/>
          <w:lang w:val="en-US" w:eastAsia="zh-CN" w:bidi="ar-SA"/>
        </w:rPr>
        <w:t>数据运营</w:t>
      </w:r>
      <w:r>
        <w:rPr>
          <w:rFonts w:hint="default" w:ascii="Calibri" w:hAnsi="Calibri" w:eastAsia="方正楷体_GBK" w:cs="Times New Roman"/>
          <w:b/>
          <w:bCs w:val="0"/>
          <w:color w:val="auto"/>
          <w:kern w:val="2"/>
          <w:sz w:val="32"/>
          <w:szCs w:val="32"/>
          <w:lang w:val="en-US" w:eastAsia="zh-CN" w:bidi="ar-SA"/>
        </w:rPr>
        <w:t>】</w:t>
      </w:r>
      <w:r>
        <w:rPr>
          <w:rFonts w:hint="eastAsia" w:ascii="Calibri" w:hAnsi="Calibri" w:eastAsia="方正楷体_GBK" w:cs="Times New Roman"/>
          <w:b/>
          <w:bCs w:val="0"/>
          <w:color w:val="auto"/>
          <w:kern w:val="2"/>
          <w:sz w:val="32"/>
          <w:szCs w:val="32"/>
          <w:lang w:val="en-US" w:eastAsia="zh-CN" w:bidi="ar-SA"/>
        </w:rPr>
        <w:t xml:space="preserve">  </w:t>
      </w:r>
      <w:r>
        <w:rPr>
          <w:rFonts w:hint="eastAsia" w:ascii="方正仿宋_GBK" w:hAnsi="方正仿宋_GBK" w:eastAsia="方正仿宋_GBK" w:cs="方正仿宋_GBK"/>
          <w:b w:val="0"/>
          <w:bCs/>
          <w:color w:val="auto"/>
          <w:kern w:val="2"/>
          <w:sz w:val="32"/>
          <w:szCs w:val="32"/>
          <w:lang w:val="en-US" w:eastAsia="zh-CN" w:bidi="ar-SA"/>
        </w:rPr>
        <w:t>本市公用企业持有的公共数据资源，可参照本办法有关程序授权使用，依法维护公共利益和企业合法数据权益，接受政府和社会监督。</w:t>
      </w:r>
    </w:p>
    <w:p>
      <w:pPr>
        <w:keepNext w:val="0"/>
        <w:keepLines w:val="0"/>
        <w:widowControl/>
        <w:spacing w:line="600" w:lineRule="exact"/>
        <w:ind w:firstLine="640" w:firstLineChars="200"/>
        <w:jc w:val="both"/>
        <w:outlineLvl w:val="2"/>
        <w:rPr>
          <w:rFonts w:hint="default" w:ascii="方正仿宋_GBK" w:hAnsi="方正仿宋_GBK" w:eastAsia="方正仿宋_GBK" w:cs="方正仿宋_GBK"/>
          <w:b w:val="0"/>
          <w:bCs/>
          <w:color w:val="auto"/>
          <w:kern w:val="2"/>
          <w:sz w:val="32"/>
          <w:szCs w:val="32"/>
          <w:lang w:val="en-US" w:eastAsia="zh-CN" w:bidi="ar-SA"/>
        </w:rPr>
      </w:pPr>
      <w:r>
        <w:rPr>
          <w:rFonts w:hint="eastAsia" w:ascii="方正仿宋_GBK" w:hAnsi="方正仿宋_GBK" w:eastAsia="方正仿宋_GBK" w:cs="方正仿宋_GBK"/>
          <w:b w:val="0"/>
          <w:bCs/>
          <w:color w:val="auto"/>
          <w:kern w:val="2"/>
          <w:sz w:val="32"/>
          <w:szCs w:val="32"/>
          <w:lang w:val="en-US" w:eastAsia="zh-CN" w:bidi="ar-SA"/>
        </w:rPr>
        <w:t>公用企业利用持有的公共数据资源开展授权运营活动，应当按照有关规定进行公共数据资源登记，并向数据主管部门备案。</w:t>
      </w:r>
    </w:p>
    <w:p>
      <w:pPr>
        <w:keepNext w:val="0"/>
        <w:keepLines w:val="0"/>
        <w:widowControl/>
        <w:spacing w:line="600" w:lineRule="exact"/>
        <w:ind w:firstLine="643" w:firstLineChars="200"/>
        <w:jc w:val="both"/>
        <w:outlineLvl w:val="1"/>
        <w:rPr>
          <w:rFonts w:ascii="Times New Roman" w:hAnsi="Times New Roman" w:eastAsia="方正仿宋_GBK" w:cs="Times New Roman"/>
          <w:bCs w:val="0"/>
          <w:color w:val="auto"/>
          <w:kern w:val="2"/>
          <w:sz w:val="32"/>
          <w:szCs w:val="24"/>
          <w:lang w:val="en-US" w:eastAsia="zh-CN" w:bidi="ar-SA"/>
        </w:rPr>
      </w:pPr>
      <w:r>
        <w:rPr>
          <w:rFonts w:hint="default" w:ascii="Calibri" w:hAnsi="Calibri" w:eastAsia="方正楷体_GBK" w:cs="Times New Roman"/>
          <w:b/>
          <w:bCs w:val="0"/>
          <w:color w:val="auto"/>
          <w:kern w:val="2"/>
          <w:sz w:val="32"/>
          <w:szCs w:val="32"/>
          <w:lang w:val="en-US" w:eastAsia="zh-CN" w:bidi="ar-SA"/>
        </w:rPr>
        <w:t>第</w:t>
      </w:r>
      <w:r>
        <w:rPr>
          <w:rFonts w:hint="eastAsia" w:ascii="Calibri" w:hAnsi="Calibri" w:eastAsia="方正楷体_GBK" w:cs="Times New Roman"/>
          <w:b/>
          <w:bCs w:val="0"/>
          <w:color w:val="auto"/>
          <w:kern w:val="2"/>
          <w:sz w:val="32"/>
          <w:szCs w:val="32"/>
          <w:lang w:val="en-US" w:eastAsia="zh-CN" w:bidi="ar-SA"/>
        </w:rPr>
        <w:t>四十三</w:t>
      </w:r>
      <w:r>
        <w:rPr>
          <w:rFonts w:hint="default" w:ascii="Calibri" w:hAnsi="Calibri" w:eastAsia="方正楷体_GBK" w:cs="Times New Roman"/>
          <w:b/>
          <w:bCs w:val="0"/>
          <w:color w:val="auto"/>
          <w:kern w:val="2"/>
          <w:sz w:val="32"/>
          <w:szCs w:val="32"/>
          <w:lang w:val="en-US" w:eastAsia="zh-CN" w:bidi="ar-SA"/>
        </w:rPr>
        <w:t>条【解释权】</w:t>
      </w:r>
      <w:r>
        <w:rPr>
          <w:rFonts w:hint="eastAsia" w:ascii="Calibri" w:hAnsi="Calibri" w:eastAsia="方正楷体_GBK" w:cs="Times New Roman"/>
          <w:bCs/>
          <w:color w:val="auto"/>
          <w:kern w:val="2"/>
          <w:sz w:val="32"/>
          <w:szCs w:val="32"/>
          <w:lang w:val="en-US" w:eastAsia="zh-CN" w:bidi="ar-SA"/>
        </w:rPr>
        <w:t xml:space="preserve">  </w:t>
      </w:r>
      <w:r>
        <w:rPr>
          <w:rFonts w:ascii="Times New Roman" w:hAnsi="Times New Roman" w:eastAsia="方正仿宋_GBK" w:cs="Times New Roman"/>
          <w:bCs w:val="0"/>
          <w:color w:val="auto"/>
          <w:kern w:val="2"/>
          <w:sz w:val="32"/>
          <w:szCs w:val="24"/>
          <w:lang w:val="en-US" w:eastAsia="zh-CN" w:bidi="ar-SA"/>
        </w:rPr>
        <w:t>本办法由</w:t>
      </w:r>
      <w:r>
        <w:rPr>
          <w:rFonts w:hint="default" w:ascii="Times New Roman" w:hAnsi="Times New Roman" w:eastAsia="方正仿宋_GBK" w:cs="Times New Roman"/>
          <w:bCs w:val="0"/>
          <w:color w:val="auto"/>
          <w:kern w:val="2"/>
          <w:sz w:val="32"/>
          <w:szCs w:val="24"/>
          <w:lang w:val="en-US" w:eastAsia="zh-CN" w:bidi="ar-SA"/>
        </w:rPr>
        <w:t>市数据主管部门</w:t>
      </w:r>
      <w:r>
        <w:rPr>
          <w:rFonts w:ascii="Times New Roman" w:hAnsi="Times New Roman" w:eastAsia="方正仿宋_GBK" w:cs="Times New Roman"/>
          <w:bCs w:val="0"/>
          <w:color w:val="auto"/>
          <w:kern w:val="2"/>
          <w:sz w:val="32"/>
          <w:szCs w:val="24"/>
          <w:lang w:val="en-US" w:eastAsia="zh-CN" w:bidi="ar-SA"/>
        </w:rPr>
        <w:t>负责解释。</w:t>
      </w:r>
    </w:p>
    <w:p>
      <w:pPr>
        <w:keepNext w:val="0"/>
        <w:keepLines w:val="0"/>
        <w:widowControl/>
        <w:spacing w:line="600" w:lineRule="exact"/>
        <w:ind w:firstLine="643" w:firstLineChars="200"/>
        <w:jc w:val="both"/>
        <w:outlineLvl w:val="2"/>
        <w:rPr>
          <w:rFonts w:hint="default" w:ascii="Calibri" w:hAnsi="Calibri" w:eastAsia="方正楷体_GBK" w:cs="Times New Roman"/>
          <w:bCs/>
          <w:color w:val="auto"/>
          <w:kern w:val="2"/>
          <w:sz w:val="32"/>
          <w:szCs w:val="32"/>
          <w:lang w:val="en-US" w:eastAsia="zh-CN" w:bidi="ar-SA"/>
        </w:rPr>
      </w:pPr>
      <w:r>
        <w:rPr>
          <w:rFonts w:hint="default" w:ascii="Calibri" w:hAnsi="Calibri" w:eastAsia="方正楷体_GBK" w:cs="Times New Roman"/>
          <w:b/>
          <w:bCs w:val="0"/>
          <w:color w:val="auto"/>
          <w:kern w:val="2"/>
          <w:sz w:val="32"/>
          <w:szCs w:val="32"/>
          <w:lang w:val="en-US" w:eastAsia="zh-CN" w:bidi="ar-SA"/>
        </w:rPr>
        <w:t>第</w:t>
      </w:r>
      <w:r>
        <w:rPr>
          <w:rFonts w:hint="eastAsia" w:ascii="Calibri" w:hAnsi="Calibri" w:eastAsia="方正楷体_GBK" w:cs="Times New Roman"/>
          <w:b/>
          <w:bCs w:val="0"/>
          <w:color w:val="auto"/>
          <w:kern w:val="2"/>
          <w:sz w:val="32"/>
          <w:szCs w:val="32"/>
          <w:lang w:val="en-US" w:eastAsia="zh-CN" w:bidi="ar-SA"/>
        </w:rPr>
        <w:t>四十四</w:t>
      </w:r>
      <w:r>
        <w:rPr>
          <w:rFonts w:hint="default" w:ascii="Calibri" w:hAnsi="Calibri" w:eastAsia="方正楷体_GBK" w:cs="Times New Roman"/>
          <w:b/>
          <w:bCs w:val="0"/>
          <w:color w:val="auto"/>
          <w:kern w:val="2"/>
          <w:sz w:val="32"/>
          <w:szCs w:val="32"/>
          <w:lang w:val="en-US" w:eastAsia="zh-CN" w:bidi="ar-SA"/>
        </w:rPr>
        <w:t>条【</w:t>
      </w:r>
      <w:r>
        <w:rPr>
          <w:rFonts w:hint="eastAsia" w:ascii="Calibri" w:hAnsi="Calibri" w:eastAsia="方正楷体_GBK" w:cs="Times New Roman"/>
          <w:b/>
          <w:bCs w:val="0"/>
          <w:color w:val="auto"/>
          <w:kern w:val="2"/>
          <w:sz w:val="32"/>
          <w:szCs w:val="32"/>
          <w:lang w:val="en-US" w:eastAsia="zh-CN" w:bidi="ar-SA"/>
        </w:rPr>
        <w:t>生效日期</w:t>
      </w:r>
      <w:r>
        <w:rPr>
          <w:rFonts w:hint="default" w:ascii="Calibri" w:hAnsi="Calibri" w:eastAsia="方正楷体_GBK" w:cs="Times New Roman"/>
          <w:b/>
          <w:bCs w:val="0"/>
          <w:color w:val="auto"/>
          <w:kern w:val="2"/>
          <w:sz w:val="32"/>
          <w:szCs w:val="32"/>
          <w:lang w:val="en-US" w:eastAsia="zh-CN" w:bidi="ar-SA"/>
        </w:rPr>
        <w:t>】</w:t>
      </w:r>
      <w:r>
        <w:rPr>
          <w:rFonts w:hint="eastAsia" w:ascii="Calibri" w:hAnsi="Calibri" w:eastAsia="方正楷体_GBK" w:cs="Times New Roman"/>
          <w:bCs/>
          <w:color w:val="auto"/>
          <w:kern w:val="2"/>
          <w:sz w:val="32"/>
          <w:szCs w:val="32"/>
          <w:lang w:val="en-US" w:eastAsia="zh-CN" w:bidi="ar-SA"/>
        </w:rPr>
        <w:t xml:space="preserve">  </w:t>
      </w:r>
      <w:r>
        <w:rPr>
          <w:rFonts w:ascii="Times New Roman" w:hAnsi="Times New Roman" w:eastAsia="方正仿宋_GBK" w:cs="Times New Roman"/>
          <w:bCs w:val="0"/>
          <w:color w:val="auto"/>
          <w:kern w:val="2"/>
          <w:sz w:val="32"/>
          <w:szCs w:val="24"/>
          <w:lang w:val="en-US" w:eastAsia="zh-CN" w:bidi="ar-SA"/>
        </w:rPr>
        <w:t>本办法自</w:t>
      </w:r>
      <w:r>
        <w:rPr>
          <w:rFonts w:hint="eastAsia" w:ascii="Times New Roman" w:hAnsi="Times New Roman" w:eastAsia="方正仿宋_GBK" w:cs="Times New Roman"/>
          <w:bCs w:val="0"/>
          <w:color w:val="auto"/>
          <w:kern w:val="2"/>
          <w:sz w:val="32"/>
          <w:szCs w:val="24"/>
          <w:lang w:val="en-US" w:eastAsia="zh-CN" w:bidi="ar-SA"/>
        </w:rPr>
        <w:t>2025年X月X日</w:t>
      </w:r>
      <w:r>
        <w:rPr>
          <w:rFonts w:ascii="Times New Roman" w:hAnsi="Times New Roman" w:eastAsia="方正仿宋_GBK" w:cs="Times New Roman"/>
          <w:bCs w:val="0"/>
          <w:color w:val="auto"/>
          <w:kern w:val="2"/>
          <w:sz w:val="32"/>
          <w:szCs w:val="24"/>
          <w:lang w:val="en-US" w:eastAsia="zh-CN" w:bidi="ar-SA"/>
        </w:rPr>
        <w:t>起施行</w:t>
      </w:r>
      <w:r>
        <w:rPr>
          <w:rFonts w:hint="eastAsia" w:ascii="Times New Roman" w:hAnsi="Times New Roman" w:eastAsia="方正仿宋_GBK" w:cs="Times New Roman"/>
          <w:bCs w:val="0"/>
          <w:color w:val="auto"/>
          <w:kern w:val="2"/>
          <w:sz w:val="32"/>
          <w:szCs w:val="24"/>
          <w:lang w:val="en-US" w:eastAsia="zh-CN" w:bidi="ar-SA"/>
        </w:rPr>
        <w:t>。</w:t>
      </w:r>
      <w:r>
        <w:rPr>
          <w:rFonts w:ascii="Times New Roman" w:hAnsi="Times New Roman" w:eastAsia="方正仿宋_GBK" w:cs="Times New Roman"/>
          <w:bCs w:val="0"/>
          <w:color w:val="auto"/>
          <w:kern w:val="2"/>
          <w:sz w:val="32"/>
          <w:szCs w:val="24"/>
          <w:lang w:val="en-US" w:eastAsia="zh-CN" w:bidi="ar-SA"/>
        </w:rPr>
        <w:t>国家</w:t>
      </w:r>
      <w:r>
        <w:rPr>
          <w:rFonts w:hint="eastAsia" w:ascii="Times New Roman" w:hAnsi="Times New Roman" w:eastAsia="方正仿宋_GBK" w:cs="Times New Roman"/>
          <w:bCs w:val="0"/>
          <w:color w:val="auto"/>
          <w:kern w:val="2"/>
          <w:sz w:val="32"/>
          <w:szCs w:val="24"/>
          <w:lang w:val="en-US" w:eastAsia="zh-CN" w:bidi="ar-SA"/>
        </w:rPr>
        <w:t>和本市</w:t>
      </w:r>
      <w:r>
        <w:rPr>
          <w:rFonts w:ascii="Times New Roman" w:hAnsi="Times New Roman" w:eastAsia="方正仿宋_GBK" w:cs="Times New Roman"/>
          <w:bCs w:val="0"/>
          <w:color w:val="auto"/>
          <w:kern w:val="2"/>
          <w:sz w:val="32"/>
          <w:szCs w:val="24"/>
          <w:lang w:val="en-US" w:eastAsia="zh-CN" w:bidi="ar-SA"/>
        </w:rPr>
        <w:t>对公共数据</w:t>
      </w:r>
      <w:r>
        <w:rPr>
          <w:rFonts w:hint="eastAsia" w:ascii="Times New Roman" w:hAnsi="Times New Roman" w:eastAsia="方正仿宋_GBK" w:cs="Times New Roman"/>
          <w:bCs w:val="0"/>
          <w:color w:val="auto"/>
          <w:kern w:val="2"/>
          <w:sz w:val="32"/>
          <w:szCs w:val="24"/>
          <w:lang w:val="en-US" w:eastAsia="zh-CN" w:bidi="ar-SA"/>
        </w:rPr>
        <w:t>资源</w:t>
      </w:r>
      <w:r>
        <w:rPr>
          <w:rFonts w:hint="default" w:ascii="Times New Roman" w:hAnsi="Times New Roman" w:eastAsia="方正仿宋_GBK" w:cs="Times New Roman"/>
          <w:bCs w:val="0"/>
          <w:color w:val="auto"/>
          <w:kern w:val="2"/>
          <w:sz w:val="32"/>
          <w:szCs w:val="24"/>
          <w:lang w:val="en-US" w:eastAsia="zh-CN" w:bidi="ar-SA"/>
        </w:rPr>
        <w:t>授权运营</w:t>
      </w:r>
      <w:r>
        <w:rPr>
          <w:rFonts w:ascii="Times New Roman" w:hAnsi="Times New Roman" w:eastAsia="方正仿宋_GBK" w:cs="Times New Roman"/>
          <w:bCs w:val="0"/>
          <w:color w:val="auto"/>
          <w:kern w:val="2"/>
          <w:sz w:val="32"/>
          <w:szCs w:val="24"/>
          <w:lang w:val="en-US" w:eastAsia="zh-CN" w:bidi="ar-SA"/>
        </w:rPr>
        <w:t>有新规定的，从其规定。</w:t>
      </w:r>
    </w:p>
    <w:p>
      <w:pPr>
        <w:ind w:left="0" w:leftChars="0" w:firstLine="0" w:firstLineChars="0"/>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F31908"/>
    <w:rsid w:val="682B39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spacing w:line="560" w:lineRule="exact"/>
      <w:ind w:firstLine="880" w:firstLineChars="200"/>
      <w:jc w:val="both"/>
    </w:pPr>
    <w:rPr>
      <w:rFonts w:ascii="Times New Roman" w:hAnsi="Times New Roman" w:eastAsia="方正仿宋_GBK" w:cstheme="minorBidi"/>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hp</cp:lastModifiedBy>
  <dcterms:modified xsi:type="dcterms:W3CDTF">2024-11-21T01:07:37Z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