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kinsoku/>
        <w:wordWrap/>
        <w:overflowPunct/>
        <w:topLinePunct w:val="0"/>
        <w:autoSpaceDE/>
        <w:autoSpaceDN/>
        <w:bidi w:val="0"/>
        <w:spacing w:line="600" w:lineRule="exact"/>
        <w:jc w:val="both"/>
        <w:rPr>
          <w:rFonts w:hint="eastAsia" w:ascii="方正黑体_GBK" w:hAnsi="方正黑体_GBK" w:eastAsia="方正黑体_GBK" w:cs="方正黑体_GBK"/>
          <w:sz w:val="32"/>
          <w:szCs w:val="32"/>
          <w:highlight w:val="none"/>
          <w:u w:val="none"/>
          <w:lang w:val="en-US" w:eastAsia="zh-CN"/>
        </w:rPr>
      </w:pPr>
      <w:bookmarkStart w:id="0" w:name="_Toc8600"/>
      <w:bookmarkStart w:id="1" w:name="_Toc7263"/>
      <w:bookmarkStart w:id="2" w:name="_Toc15884"/>
      <w:r>
        <w:rPr>
          <w:rFonts w:hint="eastAsia" w:ascii="方正黑体_GBK" w:hAnsi="方正黑体_GBK" w:eastAsia="方正黑体_GBK" w:cs="方正黑体_GBK"/>
          <w:sz w:val="32"/>
          <w:szCs w:val="32"/>
          <w:highlight w:val="none"/>
          <w:u w:val="none"/>
          <w:lang w:val="en-US" w:eastAsia="zh-CN"/>
        </w:rPr>
        <w:t>附件1</w:t>
      </w:r>
    </w:p>
    <w:p>
      <w:pPr>
        <w:pStyle w:val="2"/>
        <w:pageBreakBefore w:val="0"/>
        <w:widowControl/>
        <w:kinsoku/>
        <w:wordWrap/>
        <w:overflowPunct/>
        <w:topLinePunct w:val="0"/>
        <w:autoSpaceDE/>
        <w:autoSpaceDN/>
        <w:bidi w:val="0"/>
        <w:spacing w:line="600" w:lineRule="exact"/>
        <w:jc w:val="both"/>
        <w:rPr>
          <w:rFonts w:hint="eastAsia"/>
          <w:highlight w:val="none"/>
          <w:u w:val="none"/>
          <w:lang w:eastAsia="zh-CN"/>
        </w:rPr>
      </w:pPr>
      <w:r>
        <w:rPr>
          <w:rFonts w:hint="eastAsia"/>
          <w:highlight w:val="none"/>
          <w:u w:val="none"/>
          <w:lang w:eastAsia="zh-CN"/>
        </w:rPr>
        <w:t>重庆市公共数据资源登记</w:t>
      </w:r>
      <w:r>
        <w:rPr>
          <w:rFonts w:hint="eastAsia"/>
          <w:highlight w:val="none"/>
          <w:u w:val="none"/>
          <w:lang w:val="en-US" w:eastAsia="zh-CN"/>
        </w:rPr>
        <w:t>管理实施办法</w:t>
      </w:r>
      <w:bookmarkEnd w:id="0"/>
      <w:bookmarkEnd w:id="1"/>
      <w:bookmarkEnd w:id="2"/>
      <w:r>
        <w:rPr>
          <w:rFonts w:hint="eastAsia"/>
          <w:highlight w:val="none"/>
          <w:u w:val="none"/>
          <w:lang w:val="en-US" w:eastAsia="zh-CN"/>
        </w:rPr>
        <w:t>（试行）</w:t>
      </w:r>
    </w:p>
    <w:p>
      <w:pPr>
        <w:pStyle w:val="2"/>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公开征求意见稿</w:t>
      </w:r>
      <w:r>
        <w:rPr>
          <w:rFonts w:hint="eastAsia" w:ascii="方正楷体_GBK" w:hAnsi="方正楷体_GBK" w:eastAsia="方正楷体_GBK" w:cs="方正楷体_GBK"/>
          <w:color w:val="auto"/>
          <w:sz w:val="32"/>
          <w:szCs w:val="32"/>
          <w:lang w:eastAsia="zh-CN"/>
        </w:rPr>
        <w:t>）</w:t>
      </w:r>
    </w:p>
    <w:p>
      <w:pPr>
        <w:rPr>
          <w:rFonts w:hint="eastAsia"/>
          <w:highlight w:val="none"/>
          <w:u w:val="none"/>
          <w:lang w:eastAsia="zh-CN"/>
        </w:rPr>
      </w:pPr>
    </w:p>
    <w:p>
      <w:pPr>
        <w:ind w:firstLine="3840" w:firstLineChars="1200"/>
        <w:jc w:val="both"/>
        <w:rPr>
          <w:rFonts w:hint="eastAsia" w:ascii="方正黑体_GBK" w:hAnsi="方正黑体_GBK" w:eastAsia="方正黑体_GBK" w:cs="方正黑体_GBK"/>
          <w:highlight w:val="none"/>
          <w:u w:val="none"/>
          <w:lang w:val="en-US" w:eastAsia="zh-CN"/>
        </w:rPr>
      </w:pPr>
      <w:r>
        <w:rPr>
          <w:rFonts w:hint="eastAsia" w:ascii="方正黑体_GBK" w:hAnsi="方正黑体_GBK" w:eastAsia="方正黑体_GBK" w:cs="方正黑体_GBK"/>
          <w:highlight w:val="none"/>
          <w:u w:val="none"/>
          <w:lang w:val="en-US" w:eastAsia="zh-CN"/>
        </w:rPr>
        <w:t>目   录</w:t>
      </w:r>
    </w:p>
    <w:p>
      <w:pPr>
        <w:rPr>
          <w:rFonts w:hint="eastAsia"/>
          <w:highlight w:val="none"/>
          <w:u w:val="none"/>
          <w:lang w:eastAsia="zh-CN"/>
        </w:rPr>
      </w:pPr>
    </w:p>
    <w:p>
      <w:pPr>
        <w:ind w:firstLine="1280" w:firstLineChars="400"/>
        <w:rPr>
          <w:rFonts w:hint="default" w:ascii="方正黑体_GBK" w:hAnsi="方正黑体_GBK" w:eastAsia="方正黑体_GBK" w:cs="方正黑体_GBK"/>
          <w:highlight w:val="none"/>
          <w:u w:val="none"/>
          <w:lang w:val="en-US" w:eastAsia="zh-CN"/>
        </w:rPr>
      </w:pPr>
      <w:r>
        <w:rPr>
          <w:rFonts w:hint="eastAsia" w:ascii="方正黑体_GBK" w:hAnsi="方正黑体_GBK" w:eastAsia="方正黑体_GBK" w:cs="方正黑体_GBK"/>
          <w:highlight w:val="none"/>
          <w:u w:val="none"/>
          <w:lang w:eastAsia="zh-CN"/>
        </w:rPr>
        <w:t xml:space="preserve">第一章 总  </w:t>
      </w:r>
      <w:r>
        <w:rPr>
          <w:rFonts w:hint="eastAsia" w:ascii="方正黑体_GBK" w:hAnsi="方正黑体_GBK" w:eastAsia="方正黑体_GBK" w:cs="方正黑体_GBK"/>
          <w:highlight w:val="none"/>
          <w:u w:val="none"/>
          <w:lang w:val="en-US" w:eastAsia="zh-CN"/>
        </w:rPr>
        <w:t xml:space="preserve">  </w:t>
      </w:r>
      <w:r>
        <w:rPr>
          <w:rFonts w:hint="eastAsia" w:ascii="方正黑体_GBK" w:hAnsi="方正黑体_GBK" w:eastAsia="方正黑体_GBK" w:cs="方正黑体_GBK"/>
          <w:highlight w:val="none"/>
          <w:u w:val="none"/>
          <w:lang w:eastAsia="zh-CN"/>
        </w:rPr>
        <w:t>则</w:t>
      </w:r>
      <w:r>
        <w:rPr>
          <w:rFonts w:hint="eastAsia" w:ascii="方正黑体_GBK" w:hAnsi="方正黑体_GBK" w:eastAsia="方正黑体_GBK" w:cs="方正黑体_GBK"/>
          <w:highlight w:val="none"/>
          <w:u w:val="none"/>
          <w:lang w:eastAsia="zh-CN"/>
        </w:rPr>
        <w:tab/>
      </w:r>
      <w:r>
        <w:rPr>
          <w:rFonts w:hint="eastAsia" w:ascii="方正黑体_GBK" w:hAnsi="方正黑体_GBK" w:eastAsia="方正黑体_GBK" w:cs="方正黑体_GBK"/>
          <w:highlight w:val="none"/>
          <w:u w:val="none"/>
          <w:lang w:val="en-US" w:eastAsia="zh-CN"/>
        </w:rPr>
        <w:t xml:space="preserve">  </w:t>
      </w:r>
    </w:p>
    <w:p>
      <w:pPr>
        <w:ind w:firstLine="1280" w:firstLineChars="400"/>
        <w:rPr>
          <w:rFonts w:hint="default" w:ascii="方正黑体_GBK" w:hAnsi="方正黑体_GBK" w:eastAsia="方正黑体_GBK" w:cs="方正黑体_GBK"/>
          <w:highlight w:val="none"/>
          <w:u w:val="none"/>
          <w:lang w:val="en-US" w:eastAsia="zh-CN"/>
        </w:rPr>
      </w:pPr>
      <w:r>
        <w:rPr>
          <w:rFonts w:hint="eastAsia" w:ascii="方正黑体_GBK" w:hAnsi="方正黑体_GBK" w:eastAsia="方正黑体_GBK" w:cs="方正黑体_GBK"/>
          <w:highlight w:val="none"/>
          <w:u w:val="none"/>
          <w:lang w:eastAsia="zh-CN"/>
        </w:rPr>
        <w:t>第</w:t>
      </w:r>
      <w:r>
        <w:rPr>
          <w:rFonts w:hint="eastAsia" w:ascii="方正黑体_GBK" w:hAnsi="方正黑体_GBK" w:eastAsia="方正黑体_GBK" w:cs="方正黑体_GBK"/>
          <w:highlight w:val="none"/>
          <w:u w:val="none"/>
          <w:lang w:val="en-US" w:eastAsia="zh-CN"/>
        </w:rPr>
        <w:t>二</w:t>
      </w:r>
      <w:r>
        <w:rPr>
          <w:rFonts w:hint="eastAsia" w:ascii="方正黑体_GBK" w:hAnsi="方正黑体_GBK" w:eastAsia="方正黑体_GBK" w:cs="方正黑体_GBK"/>
          <w:highlight w:val="none"/>
          <w:u w:val="none"/>
          <w:lang w:eastAsia="zh-CN"/>
        </w:rPr>
        <w:t xml:space="preserve">章 </w:t>
      </w:r>
      <w:r>
        <w:rPr>
          <w:rFonts w:hint="eastAsia" w:ascii="方正黑体_GBK" w:hAnsi="方正黑体_GBK" w:eastAsia="方正黑体_GBK" w:cs="方正黑体_GBK"/>
          <w:highlight w:val="none"/>
          <w:u w:val="none"/>
          <w:lang w:val="en-US" w:eastAsia="zh-CN"/>
        </w:rPr>
        <w:t xml:space="preserve">工作体系    </w:t>
      </w:r>
    </w:p>
    <w:p>
      <w:pPr>
        <w:ind w:firstLine="1280" w:firstLineChars="400"/>
        <w:rPr>
          <w:rFonts w:hint="eastAsia" w:ascii="方正黑体_GBK" w:hAnsi="方正黑体_GBK" w:eastAsia="方正黑体_GBK" w:cs="方正黑体_GBK"/>
          <w:highlight w:val="none"/>
          <w:u w:val="none"/>
          <w:lang w:eastAsia="zh-CN"/>
        </w:rPr>
      </w:pPr>
      <w:r>
        <w:rPr>
          <w:rFonts w:hint="eastAsia" w:ascii="方正黑体_GBK" w:hAnsi="方正黑体_GBK" w:eastAsia="方正黑体_GBK" w:cs="方正黑体_GBK"/>
          <w:highlight w:val="none"/>
          <w:u w:val="none"/>
          <w:lang w:val="en-US" w:eastAsia="zh-CN"/>
        </w:rPr>
        <w:t xml:space="preserve">第三章 </w:t>
      </w:r>
      <w:r>
        <w:rPr>
          <w:rFonts w:hint="eastAsia" w:ascii="方正黑体_GBK" w:hAnsi="方正黑体_GBK" w:eastAsia="方正黑体_GBK" w:cs="方正黑体_GBK"/>
          <w:highlight w:val="none"/>
          <w:u w:val="none"/>
          <w:lang w:eastAsia="zh-CN"/>
        </w:rPr>
        <w:t>登记</w:t>
      </w:r>
      <w:r>
        <w:rPr>
          <w:rFonts w:hint="eastAsia" w:ascii="方正黑体_GBK" w:hAnsi="方正黑体_GBK" w:eastAsia="方正黑体_GBK" w:cs="方正黑体_GBK"/>
          <w:highlight w:val="none"/>
          <w:u w:val="none"/>
          <w:lang w:val="en-US" w:eastAsia="zh-CN"/>
        </w:rPr>
        <w:t xml:space="preserve">要求    </w:t>
      </w:r>
    </w:p>
    <w:p>
      <w:pPr>
        <w:ind w:firstLine="1280" w:firstLineChars="400"/>
        <w:rPr>
          <w:rFonts w:hint="eastAsia" w:ascii="方正黑体_GBK" w:hAnsi="方正黑体_GBK" w:eastAsia="方正黑体_GBK" w:cs="方正黑体_GBK"/>
          <w:highlight w:val="none"/>
          <w:u w:val="none"/>
          <w:lang w:eastAsia="zh-CN"/>
        </w:rPr>
      </w:pPr>
      <w:r>
        <w:rPr>
          <w:rFonts w:hint="eastAsia" w:ascii="方正黑体_GBK" w:hAnsi="方正黑体_GBK" w:eastAsia="方正黑体_GBK" w:cs="方正黑体_GBK"/>
          <w:highlight w:val="none"/>
          <w:u w:val="none"/>
          <w:lang w:eastAsia="zh-CN"/>
        </w:rPr>
        <w:t>第</w:t>
      </w:r>
      <w:r>
        <w:rPr>
          <w:rFonts w:hint="eastAsia" w:ascii="方正黑体_GBK" w:hAnsi="方正黑体_GBK" w:eastAsia="方正黑体_GBK" w:cs="方正黑体_GBK"/>
          <w:highlight w:val="none"/>
          <w:u w:val="none"/>
          <w:lang w:val="en-US" w:eastAsia="zh-CN"/>
        </w:rPr>
        <w:t>四</w:t>
      </w:r>
      <w:r>
        <w:rPr>
          <w:rFonts w:hint="eastAsia" w:ascii="方正黑体_GBK" w:hAnsi="方正黑体_GBK" w:eastAsia="方正黑体_GBK" w:cs="方正黑体_GBK"/>
          <w:highlight w:val="none"/>
          <w:u w:val="none"/>
          <w:lang w:eastAsia="zh-CN"/>
        </w:rPr>
        <w:t>章 登记</w:t>
      </w:r>
      <w:r>
        <w:rPr>
          <w:rFonts w:hint="eastAsia" w:ascii="方正黑体_GBK" w:hAnsi="方正黑体_GBK" w:eastAsia="方正黑体_GBK" w:cs="方正黑体_GBK"/>
          <w:highlight w:val="none"/>
          <w:u w:val="none"/>
          <w:lang w:val="en-US" w:eastAsia="zh-CN"/>
        </w:rPr>
        <w:t>管理</w:t>
      </w:r>
      <w:r>
        <w:rPr>
          <w:rFonts w:hint="eastAsia" w:ascii="方正黑体_GBK" w:hAnsi="方正黑体_GBK" w:eastAsia="方正黑体_GBK" w:cs="方正黑体_GBK"/>
          <w:highlight w:val="none"/>
          <w:u w:val="none"/>
          <w:lang w:eastAsia="zh-CN"/>
        </w:rPr>
        <w:tab/>
      </w:r>
      <w:r>
        <w:rPr>
          <w:rFonts w:hint="eastAsia" w:ascii="方正黑体_GBK" w:hAnsi="方正黑体_GBK" w:eastAsia="方正黑体_GBK" w:cs="方正黑体_GBK"/>
          <w:highlight w:val="none"/>
          <w:u w:val="none"/>
          <w:lang w:val="en-US" w:eastAsia="zh-CN"/>
        </w:rPr>
        <w:t xml:space="preserve">   </w:t>
      </w:r>
    </w:p>
    <w:p>
      <w:pPr>
        <w:ind w:firstLine="1280" w:firstLineChars="400"/>
        <w:rPr>
          <w:rFonts w:hint="eastAsia" w:ascii="方正黑体_GBK" w:hAnsi="方正黑体_GBK" w:eastAsia="方正黑体_GBK" w:cs="方正黑体_GBK"/>
          <w:highlight w:val="none"/>
          <w:u w:val="none"/>
          <w:lang w:eastAsia="zh-CN"/>
        </w:rPr>
      </w:pPr>
      <w:r>
        <w:rPr>
          <w:rFonts w:hint="eastAsia" w:ascii="方正黑体_GBK" w:hAnsi="方正黑体_GBK" w:eastAsia="方正黑体_GBK" w:cs="方正黑体_GBK"/>
          <w:highlight w:val="none"/>
          <w:u w:val="none"/>
          <w:lang w:eastAsia="zh-CN"/>
        </w:rPr>
        <w:t>第</w:t>
      </w:r>
      <w:r>
        <w:rPr>
          <w:rFonts w:hint="eastAsia" w:ascii="方正黑体_GBK" w:hAnsi="方正黑体_GBK" w:eastAsia="方正黑体_GBK" w:cs="方正黑体_GBK"/>
          <w:highlight w:val="none"/>
          <w:u w:val="none"/>
          <w:lang w:val="en-US" w:eastAsia="zh-CN"/>
        </w:rPr>
        <w:t>五</w:t>
      </w:r>
      <w:r>
        <w:rPr>
          <w:rFonts w:hint="eastAsia" w:ascii="方正黑体_GBK" w:hAnsi="方正黑体_GBK" w:eastAsia="方正黑体_GBK" w:cs="方正黑体_GBK"/>
          <w:highlight w:val="none"/>
          <w:u w:val="none"/>
          <w:lang w:eastAsia="zh-CN"/>
        </w:rPr>
        <w:t>章 监督管理</w:t>
      </w:r>
      <w:r>
        <w:rPr>
          <w:rFonts w:hint="eastAsia" w:ascii="方正黑体_GBK" w:hAnsi="方正黑体_GBK" w:eastAsia="方正黑体_GBK" w:cs="方正黑体_GBK"/>
          <w:highlight w:val="none"/>
          <w:u w:val="none"/>
          <w:lang w:eastAsia="zh-CN"/>
        </w:rPr>
        <w:tab/>
      </w:r>
      <w:r>
        <w:rPr>
          <w:rFonts w:hint="eastAsia" w:ascii="方正黑体_GBK" w:hAnsi="方正黑体_GBK" w:eastAsia="方正黑体_GBK" w:cs="方正黑体_GBK"/>
          <w:highlight w:val="none"/>
          <w:u w:val="none"/>
          <w:lang w:val="en-US" w:eastAsia="zh-CN"/>
        </w:rPr>
        <w:t xml:space="preserve">   </w:t>
      </w:r>
    </w:p>
    <w:p>
      <w:pPr>
        <w:ind w:firstLine="1280" w:firstLineChars="400"/>
        <w:rPr>
          <w:rFonts w:hint="default" w:ascii="方正黑体_GBK" w:hAnsi="方正黑体_GBK" w:eastAsia="方正黑体_GBK" w:cs="方正黑体_GBK"/>
          <w:highlight w:val="none"/>
          <w:u w:val="none"/>
          <w:lang w:val="en-US" w:eastAsia="zh-CN"/>
        </w:rPr>
      </w:pPr>
      <w:r>
        <w:rPr>
          <w:rFonts w:hint="eastAsia" w:ascii="方正黑体_GBK" w:hAnsi="方正黑体_GBK" w:eastAsia="方正黑体_GBK" w:cs="方正黑体_GBK"/>
          <w:highlight w:val="none"/>
          <w:u w:val="none"/>
          <w:lang w:eastAsia="zh-CN"/>
        </w:rPr>
        <w:t>第</w:t>
      </w:r>
      <w:r>
        <w:rPr>
          <w:rFonts w:hint="eastAsia" w:ascii="方正黑体_GBK" w:hAnsi="方正黑体_GBK" w:eastAsia="方正黑体_GBK" w:cs="方正黑体_GBK"/>
          <w:highlight w:val="none"/>
          <w:u w:val="none"/>
          <w:lang w:val="en-US" w:eastAsia="zh-CN"/>
        </w:rPr>
        <w:t>六</w:t>
      </w:r>
      <w:r>
        <w:rPr>
          <w:rFonts w:hint="eastAsia" w:ascii="方正黑体_GBK" w:hAnsi="方正黑体_GBK" w:eastAsia="方正黑体_GBK" w:cs="方正黑体_GBK"/>
          <w:highlight w:val="none"/>
          <w:u w:val="none"/>
          <w:lang w:eastAsia="zh-CN"/>
        </w:rPr>
        <w:t>章 附</w:t>
      </w:r>
      <w:r>
        <w:rPr>
          <w:rFonts w:hint="eastAsia" w:ascii="方正黑体_GBK" w:hAnsi="方正黑体_GBK" w:eastAsia="方正黑体_GBK" w:cs="方正黑体_GBK"/>
          <w:highlight w:val="none"/>
          <w:u w:val="none"/>
          <w:lang w:val="en-US" w:eastAsia="zh-CN"/>
        </w:rPr>
        <w:t xml:space="preserve">    </w:t>
      </w:r>
      <w:r>
        <w:rPr>
          <w:rFonts w:hint="eastAsia" w:ascii="方正黑体_GBK" w:hAnsi="方正黑体_GBK" w:eastAsia="方正黑体_GBK" w:cs="方正黑体_GBK"/>
          <w:highlight w:val="none"/>
          <w:u w:val="none"/>
          <w:lang w:eastAsia="zh-CN"/>
        </w:rPr>
        <w:t>则</w:t>
      </w:r>
      <w:r>
        <w:rPr>
          <w:rFonts w:hint="eastAsia" w:ascii="方正黑体_GBK" w:hAnsi="方正黑体_GBK" w:eastAsia="方正黑体_GBK" w:cs="方正黑体_GBK"/>
          <w:highlight w:val="none"/>
          <w:u w:val="none"/>
          <w:lang w:val="en-US" w:eastAsia="zh-CN"/>
        </w:rPr>
        <w:t xml:space="preserve">    </w:t>
      </w:r>
    </w:p>
    <w:p>
      <w:pPr>
        <w:ind w:firstLine="1280" w:firstLineChars="400"/>
        <w:rPr>
          <w:rFonts w:hint="eastAsia" w:ascii="方正黑体_GBK" w:hAnsi="方正黑体_GBK" w:eastAsia="方正黑体_GBK" w:cs="方正黑体_GBK"/>
          <w:highlight w:val="none"/>
          <w:u w:val="none"/>
          <w:lang w:eastAsia="zh-CN"/>
        </w:rPr>
      </w:pPr>
    </w:p>
    <w:p>
      <w:pPr>
        <w:ind w:left="0" w:leftChars="0" w:firstLine="0" w:firstLineChars="0"/>
        <w:jc w:val="center"/>
        <w:rPr>
          <w:rFonts w:hint="eastAsia" w:ascii="方正黑体_GBK" w:hAnsi="方正黑体_GBK" w:eastAsia="方正黑体_GBK" w:cs="方正黑体_GBK"/>
          <w:highlight w:val="none"/>
          <w:u w:val="none"/>
          <w:lang w:val="en-US" w:eastAsia="zh-CN"/>
        </w:rPr>
      </w:pPr>
      <w:bookmarkStart w:id="3" w:name="_Toc22247"/>
      <w:bookmarkStart w:id="4" w:name="_Toc25256"/>
      <w:r>
        <w:rPr>
          <w:rFonts w:hint="eastAsia" w:ascii="方正黑体_GBK" w:hAnsi="方正黑体_GBK" w:eastAsia="方正黑体_GBK" w:cs="方正黑体_GBK"/>
          <w:highlight w:val="none"/>
          <w:u w:val="none"/>
          <w:lang w:val="en-US" w:eastAsia="zh-CN"/>
        </w:rPr>
        <w:t xml:space="preserve">第一章 </w:t>
      </w:r>
      <w:r>
        <w:rPr>
          <w:rFonts w:hint="eastAsia" w:ascii="方正黑体_GBK" w:hAnsi="方正黑体_GBK" w:eastAsia="方正黑体_GBK" w:cs="方正黑体_GBK"/>
          <w:highlight w:val="none"/>
          <w:u w:val="none"/>
          <w:lang w:eastAsia="zh-CN"/>
        </w:rPr>
        <w:t>总  则</w:t>
      </w:r>
      <w:bookmarkEnd w:id="3"/>
      <w:bookmarkEnd w:id="4"/>
      <w:bookmarkStart w:id="5" w:name="_Toc7866"/>
    </w:p>
    <w:bookmarkEnd w:id="5"/>
    <w:p>
      <w:pPr>
        <w:pStyle w:val="4"/>
        <w:bidi w:val="0"/>
        <w:outlineLvl w:val="1"/>
        <w:rPr>
          <w:rStyle w:val="7"/>
          <w:rFonts w:hint="eastAsia" w:ascii="Times New Roman" w:hAnsi="Times New Roman" w:cs="Times New Roman"/>
          <w:bCs/>
          <w:kern w:val="2"/>
          <w:sz w:val="32"/>
          <w:highlight w:val="none"/>
          <w:u w:val="none"/>
          <w:lang w:val="en-US" w:eastAsia="zh-CN" w:bidi="ar-SA"/>
        </w:rPr>
      </w:pPr>
    </w:p>
    <w:p>
      <w:pPr>
        <w:pStyle w:val="4"/>
        <w:bidi w:val="0"/>
        <w:outlineLvl w:val="1"/>
        <w:rPr>
          <w:rFonts w:hint="default" w:ascii="方正仿宋_GBK" w:hAnsi="方正仿宋_GBK" w:eastAsia="方正仿宋_GBK" w:cs="方正仿宋_GBK"/>
          <w:highlight w:val="none"/>
          <w:u w:val="none"/>
          <w:lang w:val="en-US" w:eastAsia="zh-CN"/>
        </w:rPr>
      </w:pPr>
      <w:r>
        <w:rPr>
          <w:rStyle w:val="7"/>
          <w:rFonts w:hint="eastAsia" w:ascii="Times New Roman" w:hAnsi="Times New Roman" w:cs="Times New Roman"/>
          <w:b/>
          <w:bCs w:val="0"/>
          <w:kern w:val="2"/>
          <w:sz w:val="32"/>
          <w:highlight w:val="none"/>
          <w:u w:val="none"/>
          <w:lang w:val="en-US" w:eastAsia="zh-CN" w:bidi="ar-SA"/>
        </w:rPr>
        <w:t>第一条【目的依据】</w:t>
      </w:r>
      <w:r>
        <w:rPr>
          <w:rStyle w:val="7"/>
          <w:rFonts w:hint="eastAsia" w:ascii="Times New Roman" w:hAnsi="Times New Roman" w:cs="Times New Roman"/>
          <w:bCs/>
          <w:kern w:val="2"/>
          <w:sz w:val="32"/>
          <w:highlight w:val="none"/>
          <w:u w:val="none"/>
          <w:lang w:val="en-US" w:eastAsia="zh-CN" w:bidi="ar-SA"/>
        </w:rPr>
        <w:t xml:space="preserve">  </w:t>
      </w:r>
      <w:r>
        <w:rPr>
          <w:rFonts w:hint="eastAsia" w:ascii="方正仿宋_GBK" w:hAnsi="方正仿宋_GBK" w:eastAsia="方正仿宋_GBK" w:cs="方正仿宋_GBK"/>
          <w:highlight w:val="none"/>
          <w:u w:val="none"/>
          <w:lang w:val="en-US" w:eastAsia="zh-CN"/>
        </w:rPr>
        <w:t>为规范构建全市一体化公共数据资源登记体系，促进公共数据资源合规高效开发利用，根据《关于加快公共数据资源开发利用的意见》《公共数据资源登记管理暂行办法》，依据《中华人民共和国网络安全法》《中华人民共和国数据安全法》《中华人民共和国个人信息保护法》《重庆市数据条例》等等有关法律法规，结合重庆市实际，制定本办法。</w:t>
      </w:r>
    </w:p>
    <w:p>
      <w:pPr>
        <w:pStyle w:val="4"/>
        <w:bidi w:val="0"/>
        <w:outlineLvl w:val="1"/>
        <w:rPr>
          <w:rFonts w:hint="eastAsia"/>
          <w:highlight w:val="none"/>
          <w:u w:val="none"/>
          <w:lang w:val="en-US" w:eastAsia="zh-CN"/>
        </w:rPr>
      </w:pPr>
      <w:r>
        <w:rPr>
          <w:rStyle w:val="7"/>
          <w:rFonts w:hint="eastAsia" w:ascii="Times New Roman" w:hAnsi="Times New Roman" w:cs="Times New Roman"/>
          <w:b/>
          <w:bCs w:val="0"/>
          <w:kern w:val="2"/>
          <w:sz w:val="32"/>
          <w:highlight w:val="none"/>
          <w:u w:val="none"/>
          <w:lang w:val="en-US" w:eastAsia="zh-CN" w:bidi="ar-SA"/>
        </w:rPr>
        <w:t>第二条【适用范围】</w:t>
      </w:r>
      <w:r>
        <w:rPr>
          <w:rStyle w:val="7"/>
          <w:rFonts w:hint="eastAsia" w:ascii="Times New Roman" w:hAnsi="Times New Roman" w:cs="Times New Roman"/>
          <w:bCs/>
          <w:kern w:val="2"/>
          <w:sz w:val="32"/>
          <w:highlight w:val="none"/>
          <w:u w:val="none"/>
          <w:lang w:val="en-US" w:eastAsia="zh-CN" w:bidi="ar-SA"/>
        </w:rPr>
        <w:t xml:space="preserve">  </w:t>
      </w:r>
      <w:r>
        <w:rPr>
          <w:rFonts w:hint="eastAsia" w:ascii="方正仿宋_GBK" w:hAnsi="方正仿宋_GBK" w:eastAsia="方正仿宋_GBK" w:cs="方正仿宋_GBK"/>
          <w:highlight w:val="none"/>
          <w:u w:val="none"/>
          <w:lang w:val="en-US" w:eastAsia="zh-CN"/>
        </w:rPr>
        <w:t>本市行政区域内公共数据资源登记工作及其监督管理，适用本办法。</w:t>
      </w:r>
    </w:p>
    <w:p>
      <w:pPr>
        <w:pStyle w:val="4"/>
        <w:bidi w:val="0"/>
        <w:outlineLvl w:val="1"/>
        <w:rPr>
          <w:rFonts w:hint="eastAsia" w:ascii="方正仿宋_GBK" w:hAnsi="方正仿宋_GBK" w:eastAsia="方正仿宋_GBK" w:cs="方正仿宋_GBK"/>
          <w:highlight w:val="none"/>
          <w:u w:val="none"/>
          <w:lang w:val="en-US" w:eastAsia="zh-CN"/>
        </w:rPr>
      </w:pPr>
      <w:r>
        <w:rPr>
          <w:rStyle w:val="7"/>
          <w:rFonts w:hint="eastAsia" w:ascii="Times New Roman" w:hAnsi="Times New Roman" w:cs="Times New Roman"/>
          <w:b/>
          <w:bCs w:val="0"/>
          <w:kern w:val="2"/>
          <w:sz w:val="32"/>
          <w:highlight w:val="none"/>
          <w:u w:val="none"/>
          <w:lang w:val="en-US" w:eastAsia="zh-CN" w:bidi="ar-SA"/>
        </w:rPr>
        <w:t>第三条【术语定义】</w:t>
      </w:r>
      <w:r>
        <w:rPr>
          <w:rStyle w:val="7"/>
          <w:rFonts w:hint="eastAsia" w:ascii="Times New Roman" w:hAnsi="Times New Roman" w:cs="Times New Roman"/>
          <w:bCs/>
          <w:kern w:val="2"/>
          <w:sz w:val="32"/>
          <w:highlight w:val="none"/>
          <w:u w:val="none"/>
          <w:lang w:val="en-US" w:eastAsia="zh-CN" w:bidi="ar-SA"/>
        </w:rPr>
        <w:t xml:space="preserve"> </w:t>
      </w:r>
      <w:r>
        <w:rPr>
          <w:rStyle w:val="7"/>
          <w:rFonts w:hint="eastAsia" w:cs="Times New Roman"/>
          <w:bCs/>
          <w:kern w:val="2"/>
          <w:sz w:val="32"/>
          <w:highlight w:val="none"/>
          <w:u w:val="none"/>
          <w:lang w:val="en-US" w:eastAsia="zh-CN" w:bidi="ar-SA"/>
        </w:rPr>
        <w:t xml:space="preserve"> </w:t>
      </w:r>
      <w:r>
        <w:rPr>
          <w:rFonts w:hint="eastAsia" w:ascii="方正仿宋_GBK" w:hAnsi="方正仿宋_GBK" w:eastAsia="方正仿宋_GBK" w:cs="方正仿宋_GBK"/>
          <w:highlight w:val="none"/>
          <w:u w:val="none"/>
          <w:lang w:val="en-US" w:eastAsia="zh-CN"/>
        </w:rPr>
        <w:t>本办法相关术语含义如下：</w:t>
      </w:r>
    </w:p>
    <w:p>
      <w:pPr>
        <w:bidi w:val="0"/>
        <w:rPr>
          <w:rFonts w:hint="default"/>
          <w:u w:val="none"/>
          <w:lang w:val="en-US" w:eastAsia="zh-CN"/>
        </w:rPr>
      </w:pPr>
      <w:r>
        <w:rPr>
          <w:rFonts w:hint="eastAsia"/>
          <w:u w:val="none"/>
          <w:lang w:val="en-US" w:eastAsia="zh-CN"/>
        </w:rPr>
        <w:t>（一）公共数据资源，是指各级党政机关、企事业单位依法履职或提供公共服务过程中产生的具有利用价值的数据集合。</w:t>
      </w:r>
    </w:p>
    <w:p>
      <w:pPr>
        <w:bidi w:val="0"/>
        <w:rPr>
          <w:rFonts w:hint="eastAsia"/>
          <w:u w:val="none"/>
          <w:lang w:val="en-US" w:eastAsia="zh-CN"/>
        </w:rPr>
      </w:pPr>
      <w:r>
        <w:rPr>
          <w:rFonts w:hint="eastAsia"/>
          <w:u w:val="none"/>
          <w:lang w:val="en-US" w:eastAsia="zh-CN"/>
        </w:rPr>
        <w:t>（二）登记主体，本市行政区域内根据工作职责直接持有或管理公共数据资源，以及依法依规对授权范围内的公共数据资源进行开发运营的法人或非法人组织。</w:t>
      </w:r>
    </w:p>
    <w:p>
      <w:pPr>
        <w:bidi w:val="0"/>
        <w:rPr>
          <w:rFonts w:hint="eastAsia"/>
          <w:u w:val="none"/>
          <w:lang w:val="en-US" w:eastAsia="zh-CN"/>
        </w:rPr>
      </w:pPr>
      <w:r>
        <w:rPr>
          <w:rFonts w:hint="eastAsia"/>
          <w:u w:val="none"/>
          <w:lang w:val="en-US" w:eastAsia="zh-CN"/>
        </w:rPr>
        <w:t>（三）登记机构，是指依托公共数据资源登记系统提供公共数据资源登记服务的机构。</w:t>
      </w:r>
    </w:p>
    <w:p>
      <w:pPr>
        <w:bidi w:val="0"/>
        <w:rPr>
          <w:rFonts w:hint="eastAsia"/>
          <w:u w:val="none"/>
          <w:lang w:val="en-US" w:eastAsia="zh-CN"/>
        </w:rPr>
      </w:pPr>
      <w:r>
        <w:rPr>
          <w:rFonts w:hint="eastAsia"/>
          <w:u w:val="none"/>
          <w:lang w:val="en-US" w:eastAsia="zh-CN"/>
        </w:rPr>
        <w:t>（四）公共数据资源登记系统（以下简称“登记系统”），是指依托本市一体化智能化公共数据平台建设，支撑公共数据资源登记全流程服务管理的</w:t>
      </w:r>
      <w:bookmarkStart w:id="6" w:name="_Toc7597"/>
      <w:r>
        <w:rPr>
          <w:rFonts w:hint="eastAsia"/>
          <w:u w:val="none"/>
          <w:lang w:val="en-US" w:eastAsia="zh-CN"/>
        </w:rPr>
        <w:t>政务数字化应用。</w:t>
      </w:r>
      <w:bookmarkEnd w:id="6"/>
      <w:bookmarkStart w:id="7" w:name="_Toc21749"/>
      <w:bookmarkStart w:id="8" w:name="_Toc9654"/>
    </w:p>
    <w:p>
      <w:pPr>
        <w:bidi w:val="0"/>
        <w:rPr>
          <w:rFonts w:hint="default" w:ascii="方正仿宋_GBK" w:hAnsi="方正仿宋_GBK" w:eastAsia="方正仿宋_GBK" w:cs="方正仿宋_GBK"/>
          <w:kern w:val="2"/>
          <w:sz w:val="32"/>
          <w:szCs w:val="32"/>
          <w:highlight w:val="none"/>
          <w:u w:val="none"/>
          <w:lang w:val="en-US" w:eastAsia="zh-CN" w:bidi="ar-SA"/>
        </w:rPr>
      </w:pPr>
      <w:r>
        <w:rPr>
          <w:rStyle w:val="7"/>
          <w:rFonts w:hint="eastAsia" w:ascii="Times New Roman" w:hAnsi="Times New Roman" w:cs="Times New Roman"/>
          <w:b/>
          <w:bCs w:val="0"/>
          <w:kern w:val="2"/>
          <w:sz w:val="32"/>
          <w:highlight w:val="none"/>
          <w:u w:val="none"/>
          <w:lang w:val="en-US" w:eastAsia="zh-CN" w:bidi="ar-SA"/>
        </w:rPr>
        <w:t>第</w:t>
      </w:r>
      <w:r>
        <w:rPr>
          <w:rStyle w:val="7"/>
          <w:rFonts w:hint="eastAsia" w:cs="Times New Roman"/>
          <w:b/>
          <w:bCs w:val="0"/>
          <w:kern w:val="2"/>
          <w:sz w:val="32"/>
          <w:highlight w:val="none"/>
          <w:u w:val="none"/>
          <w:lang w:val="en-US" w:eastAsia="zh-CN" w:bidi="ar-SA"/>
        </w:rPr>
        <w:t>四</w:t>
      </w:r>
      <w:r>
        <w:rPr>
          <w:rStyle w:val="7"/>
          <w:rFonts w:hint="eastAsia" w:ascii="Times New Roman" w:hAnsi="Times New Roman" w:cs="Times New Roman"/>
          <w:b/>
          <w:bCs w:val="0"/>
          <w:kern w:val="2"/>
          <w:sz w:val="32"/>
          <w:highlight w:val="none"/>
          <w:u w:val="none"/>
          <w:lang w:val="en-US" w:eastAsia="zh-CN" w:bidi="ar-SA"/>
        </w:rPr>
        <w:t xml:space="preserve">条【登记原则】 </w:t>
      </w:r>
      <w:r>
        <w:rPr>
          <w:rStyle w:val="7"/>
          <w:rFonts w:hint="eastAsia" w:ascii="Times New Roman" w:hAnsi="Times New Roman" w:cs="Times New Roman"/>
          <w:bCs/>
          <w:kern w:val="2"/>
          <w:sz w:val="32"/>
          <w:highlight w:val="none"/>
          <w:u w:val="none"/>
          <w:lang w:val="en-US" w:eastAsia="zh-CN" w:bidi="ar-SA"/>
        </w:rPr>
        <w:t xml:space="preserve"> </w:t>
      </w:r>
      <w:r>
        <w:rPr>
          <w:rStyle w:val="7"/>
          <w:rFonts w:hint="eastAsia" w:ascii="方正仿宋_GBK" w:hAnsi="方正仿宋_GBK" w:eastAsia="方正仿宋_GBK" w:cs="方正仿宋_GBK"/>
          <w:bCs/>
          <w:kern w:val="2"/>
          <w:sz w:val="32"/>
          <w:highlight w:val="none"/>
          <w:u w:val="none"/>
          <w:lang w:val="en-US" w:eastAsia="zh-CN" w:bidi="ar-SA"/>
        </w:rPr>
        <w:t>开展</w:t>
      </w:r>
      <w:r>
        <w:rPr>
          <w:rFonts w:hint="eastAsia" w:ascii="方正仿宋_GBK" w:hAnsi="方正仿宋_GBK" w:eastAsia="方正仿宋_GBK" w:cs="方正仿宋_GBK"/>
          <w:kern w:val="2"/>
          <w:sz w:val="32"/>
          <w:szCs w:val="32"/>
          <w:highlight w:val="none"/>
          <w:u w:val="none"/>
          <w:lang w:val="en-US" w:eastAsia="zh-CN" w:bidi="ar-SA"/>
        </w:rPr>
        <w:t>公共数据资源登记应当维护国家安全和公共利益，保护国家秘密、商业秘密、个人隐私和个人信息权益，</w:t>
      </w:r>
      <w:r>
        <w:rPr>
          <w:rFonts w:hint="eastAsia" w:ascii="方正仿宋_GBK" w:hAnsi="方正仿宋_GBK" w:cs="方正仿宋_GBK"/>
          <w:kern w:val="2"/>
          <w:sz w:val="32"/>
          <w:szCs w:val="32"/>
          <w:highlight w:val="none"/>
          <w:u w:val="none"/>
          <w:lang w:val="en-US" w:eastAsia="zh-CN" w:bidi="ar-SA"/>
        </w:rPr>
        <w:t>遵循依法合规、公开透明、标准规范、安全高效的原则。</w:t>
      </w:r>
    </w:p>
    <w:p>
      <w:pPr>
        <w:pStyle w:val="3"/>
        <w:bidi w:val="0"/>
        <w:jc w:val="center"/>
        <w:outlineLvl w:val="1"/>
        <w:rPr>
          <w:rFonts w:hint="default"/>
          <w:highlight w:val="none"/>
          <w:u w:val="none"/>
          <w:lang w:val="en-US" w:eastAsia="zh-CN"/>
        </w:rPr>
      </w:pPr>
    </w:p>
    <w:p>
      <w:pPr>
        <w:pStyle w:val="3"/>
        <w:bidi w:val="0"/>
        <w:jc w:val="center"/>
        <w:outlineLvl w:val="1"/>
        <w:rPr>
          <w:rFonts w:hint="default"/>
          <w:highlight w:val="none"/>
          <w:u w:val="none"/>
          <w:lang w:val="en-US" w:eastAsia="zh-CN"/>
        </w:rPr>
      </w:pPr>
      <w:r>
        <w:rPr>
          <w:rFonts w:hint="eastAsia"/>
          <w:highlight w:val="none"/>
          <w:u w:val="none"/>
          <w:lang w:val="en-US" w:eastAsia="zh-CN"/>
        </w:rPr>
        <w:t xml:space="preserve"> </w:t>
      </w:r>
      <w:r>
        <w:rPr>
          <w:rFonts w:hint="default"/>
          <w:highlight w:val="none"/>
          <w:u w:val="none"/>
          <w:lang w:val="en-US" w:eastAsia="zh-CN"/>
        </w:rPr>
        <w:t>第</w:t>
      </w:r>
      <w:r>
        <w:rPr>
          <w:rFonts w:hint="eastAsia"/>
          <w:highlight w:val="none"/>
          <w:u w:val="none"/>
          <w:lang w:val="en-US" w:eastAsia="zh-CN"/>
        </w:rPr>
        <w:t>二</w:t>
      </w:r>
      <w:r>
        <w:rPr>
          <w:rFonts w:hint="default"/>
          <w:highlight w:val="none"/>
          <w:u w:val="none"/>
          <w:lang w:val="en-US" w:eastAsia="zh-CN"/>
        </w:rPr>
        <w:t xml:space="preserve">章 </w:t>
      </w:r>
      <w:r>
        <w:rPr>
          <w:rFonts w:hint="eastAsia"/>
          <w:highlight w:val="none"/>
          <w:u w:val="none"/>
          <w:lang w:val="en-US" w:eastAsia="zh-CN"/>
        </w:rPr>
        <w:t>工作体系</w:t>
      </w:r>
    </w:p>
    <w:p>
      <w:pPr>
        <w:pStyle w:val="4"/>
        <w:bidi w:val="0"/>
        <w:outlineLvl w:val="1"/>
        <w:rPr>
          <w:rStyle w:val="7"/>
          <w:rFonts w:hint="eastAsia" w:ascii="Times New Roman" w:hAnsi="Times New Roman" w:cs="Times New Roman"/>
          <w:bCs/>
          <w:kern w:val="2"/>
          <w:sz w:val="32"/>
          <w:highlight w:val="none"/>
          <w:u w:val="none"/>
          <w:lang w:val="en-US" w:eastAsia="zh-CN" w:bidi="ar-SA"/>
        </w:rPr>
      </w:pPr>
    </w:p>
    <w:p>
      <w:pPr>
        <w:pStyle w:val="4"/>
        <w:bidi w:val="0"/>
        <w:rPr>
          <w:rFonts w:hint="eastAsia" w:ascii="方正仿宋_GBK" w:hAnsi="方正仿宋_GBK" w:eastAsia="方正仿宋_GBK" w:cs="方正仿宋_GBK"/>
          <w:highlight w:val="none"/>
          <w:u w:val="none"/>
          <w:lang w:val="en-US" w:eastAsia="zh-CN"/>
        </w:rPr>
      </w:pPr>
      <w:r>
        <w:rPr>
          <w:rStyle w:val="7"/>
          <w:rFonts w:hint="eastAsia" w:cs="Times New Roman"/>
          <w:b/>
          <w:bCs w:val="0"/>
          <w:kern w:val="2"/>
          <w:sz w:val="32"/>
          <w:highlight w:val="none"/>
          <w:u w:val="none"/>
          <w:lang w:val="en-US" w:eastAsia="zh-CN" w:bidi="ar-SA"/>
        </w:rPr>
        <w:t xml:space="preserve">第五条【数据主管部门职责】 </w:t>
      </w:r>
      <w:r>
        <w:rPr>
          <w:rFonts w:hint="eastAsia"/>
          <w:u w:val="none"/>
          <w:lang w:val="en-US" w:eastAsia="zh-CN"/>
        </w:rPr>
        <w:t xml:space="preserve"> </w:t>
      </w:r>
      <w:r>
        <w:rPr>
          <w:rFonts w:hint="eastAsia" w:ascii="方正仿宋_GBK" w:hAnsi="方正仿宋_GBK" w:eastAsia="方正仿宋_GBK" w:cs="方正仿宋_GBK"/>
          <w:highlight w:val="none"/>
          <w:u w:val="none"/>
          <w:lang w:val="en-US" w:eastAsia="zh-CN"/>
        </w:rPr>
        <w:t>市数据主管部门是全市公共数据资源登记的主管部门，负责建立健全公共数据资源登记相关制度规范和工作机制，组织、协调、监督全市公共数据资源登记，指导登记机构开展日常工作。</w:t>
      </w:r>
    </w:p>
    <w:p>
      <w:pPr>
        <w:rPr>
          <w:rStyle w:val="7"/>
          <w:rFonts w:hint="eastAsia" w:cs="Times New Roman"/>
          <w:b/>
          <w:bCs w:val="0"/>
          <w:kern w:val="2"/>
          <w:sz w:val="32"/>
          <w:highlight w:val="none"/>
          <w:u w:val="none"/>
          <w:lang w:val="en-US" w:eastAsia="zh-CN" w:bidi="ar-SA"/>
        </w:rPr>
      </w:pPr>
      <w:r>
        <w:rPr>
          <w:rFonts w:hint="eastAsia" w:ascii="Times New Roman" w:hAnsi="Times New Roman" w:eastAsia="方正仿宋_GBK" w:cstheme="minorBidi"/>
          <w:bCs w:val="0"/>
          <w:kern w:val="2"/>
          <w:sz w:val="32"/>
          <w:szCs w:val="24"/>
          <w:highlight w:val="none"/>
          <w:u w:val="none"/>
          <w:lang w:val="en-US" w:eastAsia="zh-CN" w:bidi="ar-SA"/>
        </w:rPr>
        <w:t>区</w:t>
      </w:r>
      <w:r>
        <w:rPr>
          <w:rFonts w:hint="eastAsia" w:cstheme="minorBidi"/>
          <w:bCs w:val="0"/>
          <w:kern w:val="2"/>
          <w:sz w:val="32"/>
          <w:szCs w:val="24"/>
          <w:highlight w:val="none"/>
          <w:u w:val="none"/>
          <w:lang w:val="en-US" w:eastAsia="zh-CN" w:bidi="ar-SA"/>
        </w:rPr>
        <w:t>（县）</w:t>
      </w:r>
      <w:r>
        <w:rPr>
          <w:rFonts w:hint="eastAsia" w:ascii="Times New Roman" w:hAnsi="Times New Roman" w:eastAsia="方正仿宋_GBK" w:cstheme="minorBidi"/>
          <w:bCs w:val="0"/>
          <w:kern w:val="2"/>
          <w:sz w:val="32"/>
          <w:szCs w:val="24"/>
          <w:highlight w:val="none"/>
          <w:u w:val="none"/>
          <w:lang w:val="en-US" w:eastAsia="zh-CN" w:bidi="ar-SA"/>
        </w:rPr>
        <w:t>数据主管部门负责按照</w:t>
      </w:r>
      <w:r>
        <w:rPr>
          <w:rFonts w:hint="eastAsia" w:cstheme="minorBidi"/>
          <w:bCs w:val="0"/>
          <w:kern w:val="2"/>
          <w:sz w:val="32"/>
          <w:szCs w:val="24"/>
          <w:highlight w:val="none"/>
          <w:u w:val="none"/>
          <w:lang w:val="en-US" w:eastAsia="zh-CN" w:bidi="ar-SA"/>
        </w:rPr>
        <w:t>全市公共数据资源登记工作部署</w:t>
      </w:r>
      <w:r>
        <w:rPr>
          <w:rFonts w:hint="eastAsia" w:ascii="Times New Roman" w:hAnsi="Times New Roman" w:eastAsia="方正仿宋_GBK" w:cstheme="minorBidi"/>
          <w:bCs w:val="0"/>
          <w:kern w:val="2"/>
          <w:sz w:val="32"/>
          <w:szCs w:val="24"/>
          <w:highlight w:val="none"/>
          <w:u w:val="none"/>
          <w:lang w:val="en-US" w:eastAsia="zh-CN" w:bidi="ar-SA"/>
        </w:rPr>
        <w:t>，</w:t>
      </w:r>
      <w:r>
        <w:rPr>
          <w:rFonts w:hint="eastAsia" w:cstheme="minorBidi"/>
          <w:bCs w:val="0"/>
          <w:kern w:val="2"/>
          <w:sz w:val="32"/>
          <w:szCs w:val="24"/>
          <w:highlight w:val="none"/>
          <w:u w:val="none"/>
          <w:lang w:val="en-US" w:eastAsia="zh-CN" w:bidi="ar-SA"/>
        </w:rPr>
        <w:t>建立健全本辖区公共数据资源登记工作体系，协助开展本行政区域公共数据资源登记管理</w:t>
      </w:r>
      <w:r>
        <w:rPr>
          <w:rFonts w:hint="eastAsia" w:ascii="Times New Roman" w:hAnsi="Times New Roman" w:eastAsia="方正仿宋_GBK" w:cstheme="minorBidi"/>
          <w:bCs w:val="0"/>
          <w:kern w:val="2"/>
          <w:sz w:val="32"/>
          <w:szCs w:val="24"/>
          <w:highlight w:val="none"/>
          <w:u w:val="none"/>
          <w:lang w:val="en-US" w:eastAsia="zh-CN" w:bidi="ar-SA"/>
        </w:rPr>
        <w:t>工作。</w:t>
      </w:r>
    </w:p>
    <w:p>
      <w:pPr>
        <w:pStyle w:val="4"/>
        <w:bidi w:val="0"/>
        <w:outlineLvl w:val="1"/>
        <w:rPr>
          <w:rFonts w:hint="eastAsia" w:ascii="方正仿宋_GBK" w:hAnsi="方正仿宋_GBK" w:eastAsia="方正仿宋_GBK" w:cs="方正仿宋_GBK"/>
          <w:color w:val="FF0000"/>
          <w:u w:val="none"/>
          <w:lang w:val="en-US" w:eastAsia="zh-CN"/>
        </w:rPr>
      </w:pPr>
      <w:r>
        <w:rPr>
          <w:rStyle w:val="7"/>
          <w:rFonts w:hint="eastAsia" w:cs="Times New Roman"/>
          <w:b/>
          <w:bCs w:val="0"/>
          <w:kern w:val="2"/>
          <w:sz w:val="32"/>
          <w:highlight w:val="none"/>
          <w:u w:val="none"/>
          <w:lang w:val="en-US" w:eastAsia="zh-CN" w:bidi="ar-SA"/>
        </w:rPr>
        <w:t xml:space="preserve">第六条【登记分工】 </w:t>
      </w:r>
      <w:r>
        <w:rPr>
          <w:rFonts w:hint="eastAsia"/>
          <w:u w:val="none"/>
          <w:lang w:val="en-US" w:eastAsia="zh-CN"/>
        </w:rPr>
        <w:t xml:space="preserve"> </w:t>
      </w:r>
      <w:r>
        <w:rPr>
          <w:rFonts w:hint="eastAsia" w:ascii="方正仿宋_GBK" w:hAnsi="方正仿宋_GBK" w:eastAsia="方正仿宋_GBK" w:cs="方正仿宋_GBK"/>
          <w:u w:val="none"/>
          <w:lang w:val="en-US" w:eastAsia="zh-CN"/>
        </w:rPr>
        <w:t>市数据主管部</w:t>
      </w:r>
      <w:r>
        <w:rPr>
          <w:rFonts w:hint="eastAsia" w:ascii="方正仿宋_GBK" w:hAnsi="方正仿宋_GBK" w:eastAsia="方正仿宋_GBK" w:cs="方正仿宋_GBK"/>
          <w:highlight w:val="none"/>
          <w:u w:val="none"/>
          <w:lang w:val="en-US" w:eastAsia="zh-CN"/>
        </w:rPr>
        <w:t>门指定所属事业单位担任全市统一登记机构。</w:t>
      </w:r>
    </w:p>
    <w:p>
      <w:pPr>
        <w:pStyle w:val="4"/>
        <w:bidi w:val="0"/>
        <w:outlineLvl w:val="1"/>
        <w:rPr>
          <w:rStyle w:val="7"/>
          <w:rFonts w:hint="eastAsia" w:ascii="方正仿宋_GBK" w:hAnsi="方正仿宋_GBK" w:eastAsia="方正仿宋_GBK" w:cs="方正仿宋_GBK"/>
          <w:b w:val="0"/>
          <w:bCs/>
          <w:kern w:val="2"/>
          <w:sz w:val="32"/>
          <w:highlight w:val="none"/>
          <w:u w:val="none"/>
          <w:lang w:val="en-US" w:eastAsia="zh-CN" w:bidi="ar-SA"/>
        </w:rPr>
      </w:pPr>
      <w:r>
        <w:rPr>
          <w:rStyle w:val="7"/>
          <w:rFonts w:hint="eastAsia" w:ascii="方正仿宋_GBK" w:hAnsi="方正仿宋_GBK" w:eastAsia="方正仿宋_GBK" w:cs="方正仿宋_GBK"/>
          <w:b w:val="0"/>
          <w:bCs/>
          <w:kern w:val="2"/>
          <w:sz w:val="32"/>
          <w:highlight w:val="none"/>
          <w:u w:val="none"/>
          <w:lang w:val="en-US" w:eastAsia="zh-CN" w:bidi="ar-SA"/>
        </w:rPr>
        <w:t>登记机构依托公共数据资源登记系统，负责全市公共数据资源登记办理。</w:t>
      </w:r>
    </w:p>
    <w:p>
      <w:pPr>
        <w:pStyle w:val="4"/>
        <w:bidi w:val="0"/>
        <w:outlineLvl w:val="1"/>
        <w:rPr>
          <w:rStyle w:val="7"/>
          <w:rFonts w:hint="eastAsia" w:cs="Times New Roman"/>
          <w:b/>
          <w:bCs w:val="0"/>
          <w:kern w:val="2"/>
          <w:sz w:val="32"/>
          <w:highlight w:val="none"/>
          <w:u w:val="none"/>
          <w:lang w:val="en-US" w:eastAsia="zh-CN" w:bidi="ar-SA"/>
        </w:rPr>
      </w:pPr>
      <w:r>
        <w:rPr>
          <w:rStyle w:val="7"/>
          <w:rFonts w:hint="eastAsia" w:ascii="方正仿宋_GBK" w:hAnsi="方正仿宋_GBK" w:eastAsia="方正仿宋_GBK" w:cs="方正仿宋_GBK"/>
          <w:b w:val="0"/>
          <w:bCs/>
          <w:kern w:val="2"/>
          <w:sz w:val="32"/>
          <w:highlight w:val="none"/>
          <w:u w:val="none"/>
          <w:lang w:val="en-US" w:eastAsia="zh-CN" w:bidi="ar-SA"/>
        </w:rPr>
        <w:t>区（县）数据主管部门指导</w:t>
      </w:r>
      <w:r>
        <w:rPr>
          <w:rFonts w:hint="eastAsia" w:ascii="方正仿宋_GBK" w:hAnsi="方正仿宋_GBK" w:eastAsia="方正仿宋_GBK" w:cs="方正仿宋_GBK"/>
          <w:bCs w:val="0"/>
          <w:kern w:val="2"/>
          <w:sz w:val="32"/>
          <w:szCs w:val="24"/>
          <w:highlight w:val="none"/>
          <w:u w:val="none"/>
          <w:lang w:val="en-US" w:eastAsia="zh-CN" w:bidi="ar-SA"/>
        </w:rPr>
        <w:t>本行政区域</w:t>
      </w:r>
      <w:r>
        <w:rPr>
          <w:rStyle w:val="7"/>
          <w:rFonts w:hint="eastAsia" w:ascii="方正仿宋_GBK" w:hAnsi="方正仿宋_GBK" w:eastAsia="方正仿宋_GBK" w:cs="方正仿宋_GBK"/>
          <w:b w:val="0"/>
          <w:bCs/>
          <w:kern w:val="2"/>
          <w:sz w:val="32"/>
          <w:highlight w:val="none"/>
          <w:u w:val="none"/>
          <w:lang w:val="en-US" w:eastAsia="zh-CN" w:bidi="ar-SA"/>
        </w:rPr>
        <w:t>登记主体，依托公共数据资源登记系统开展登记。</w:t>
      </w:r>
    </w:p>
    <w:p>
      <w:pPr>
        <w:pStyle w:val="4"/>
        <w:bidi w:val="0"/>
        <w:outlineLvl w:val="1"/>
        <w:rPr>
          <w:rFonts w:hint="eastAsia" w:eastAsia="方正仿宋_GBK" w:cstheme="minorBidi"/>
          <w:bCs w:val="0"/>
          <w:kern w:val="2"/>
          <w:sz w:val="32"/>
          <w:szCs w:val="24"/>
          <w:highlight w:val="none"/>
          <w:u w:val="none"/>
          <w:lang w:val="en-US" w:eastAsia="zh-CN" w:bidi="ar-SA"/>
        </w:rPr>
      </w:pPr>
      <w:r>
        <w:rPr>
          <w:rStyle w:val="7"/>
          <w:rFonts w:hint="eastAsia" w:ascii="Times New Roman" w:hAnsi="Times New Roman" w:cs="Times New Roman"/>
          <w:b/>
          <w:bCs w:val="0"/>
          <w:kern w:val="2"/>
          <w:sz w:val="32"/>
          <w:highlight w:val="none"/>
          <w:u w:val="none"/>
          <w:lang w:val="en-US" w:eastAsia="zh-CN" w:bidi="ar-SA"/>
        </w:rPr>
        <w:t>第</w:t>
      </w:r>
      <w:r>
        <w:rPr>
          <w:rStyle w:val="7"/>
          <w:rFonts w:hint="eastAsia" w:cs="Times New Roman"/>
          <w:b/>
          <w:bCs w:val="0"/>
          <w:kern w:val="2"/>
          <w:sz w:val="32"/>
          <w:highlight w:val="none"/>
          <w:u w:val="none"/>
          <w:lang w:val="en-US" w:eastAsia="zh-CN" w:bidi="ar-SA"/>
        </w:rPr>
        <w:t>七</w:t>
      </w:r>
      <w:r>
        <w:rPr>
          <w:rStyle w:val="7"/>
          <w:rFonts w:hint="eastAsia" w:ascii="Times New Roman" w:hAnsi="Times New Roman" w:cs="Times New Roman"/>
          <w:b/>
          <w:bCs w:val="0"/>
          <w:kern w:val="2"/>
          <w:sz w:val="32"/>
          <w:highlight w:val="none"/>
          <w:u w:val="none"/>
          <w:lang w:val="en-US" w:eastAsia="zh-CN" w:bidi="ar-SA"/>
        </w:rPr>
        <w:t>条【登记</w:t>
      </w:r>
      <w:r>
        <w:rPr>
          <w:rStyle w:val="7"/>
          <w:rFonts w:hint="eastAsia" w:cs="Times New Roman"/>
          <w:b/>
          <w:bCs w:val="0"/>
          <w:kern w:val="2"/>
          <w:sz w:val="32"/>
          <w:highlight w:val="none"/>
          <w:u w:val="none"/>
          <w:lang w:val="en-US" w:eastAsia="zh-CN" w:bidi="ar-SA"/>
        </w:rPr>
        <w:t>机构职责</w:t>
      </w:r>
      <w:r>
        <w:rPr>
          <w:rStyle w:val="7"/>
          <w:rFonts w:hint="eastAsia" w:ascii="Times New Roman" w:hAnsi="Times New Roman" w:cs="Times New Roman"/>
          <w:b/>
          <w:bCs w:val="0"/>
          <w:kern w:val="2"/>
          <w:sz w:val="32"/>
          <w:highlight w:val="none"/>
          <w:u w:val="none"/>
          <w:lang w:val="en-US" w:eastAsia="zh-CN" w:bidi="ar-SA"/>
        </w:rPr>
        <w:t xml:space="preserve">】 </w:t>
      </w:r>
      <w:r>
        <w:rPr>
          <w:rFonts w:hint="eastAsia" w:ascii="Times New Roman" w:hAnsi="Times New Roman" w:eastAsia="方正仿宋_GBK" w:cstheme="minorBidi"/>
          <w:bCs w:val="0"/>
          <w:kern w:val="2"/>
          <w:sz w:val="32"/>
          <w:szCs w:val="24"/>
          <w:highlight w:val="none"/>
          <w:u w:val="none"/>
          <w:lang w:val="en-US" w:eastAsia="zh-CN" w:bidi="ar-SA"/>
        </w:rPr>
        <w:t xml:space="preserve"> </w:t>
      </w:r>
      <w:r>
        <w:rPr>
          <w:rFonts w:hint="eastAsia" w:eastAsia="方正仿宋_GBK" w:cstheme="minorBidi"/>
          <w:bCs w:val="0"/>
          <w:kern w:val="2"/>
          <w:sz w:val="32"/>
          <w:szCs w:val="24"/>
          <w:highlight w:val="none"/>
          <w:u w:val="none"/>
          <w:lang w:val="en-US" w:eastAsia="zh-CN" w:bidi="ar-SA"/>
        </w:rPr>
        <w:t>登记机构主要履行以下职责：</w:t>
      </w:r>
    </w:p>
    <w:p>
      <w:pPr>
        <w:bidi w:val="0"/>
        <w:rPr>
          <w:rFonts w:hint="eastAsia"/>
          <w:u w:val="none"/>
          <w:lang w:val="en-US" w:eastAsia="zh-CN"/>
        </w:rPr>
      </w:pPr>
      <w:r>
        <w:rPr>
          <w:rFonts w:hint="eastAsia"/>
          <w:u w:val="none"/>
          <w:lang w:val="en-US" w:eastAsia="zh-CN"/>
        </w:rPr>
        <w:t>（一）具体实施公共数据资源登记，按照全国统一的登记管理要求，组织制定并执行公共数据资源登记服务、异议处理、凭证管理等业务规则；</w:t>
      </w:r>
    </w:p>
    <w:p>
      <w:pPr>
        <w:bidi w:val="0"/>
        <w:rPr>
          <w:rFonts w:hint="eastAsia"/>
          <w:u w:val="none"/>
          <w:lang w:val="en-US" w:eastAsia="zh-CN"/>
        </w:rPr>
      </w:pPr>
      <w:r>
        <w:rPr>
          <w:rFonts w:hint="eastAsia"/>
          <w:u w:val="none"/>
          <w:lang w:val="en-US" w:eastAsia="zh-CN"/>
        </w:rPr>
        <w:t>（二）提供规范化、标准化、便利化的公共数据资源登记服务；</w:t>
      </w:r>
    </w:p>
    <w:p>
      <w:pPr>
        <w:bidi w:val="0"/>
        <w:rPr>
          <w:rFonts w:hint="eastAsia"/>
          <w:u w:val="none"/>
          <w:lang w:val="en-US" w:eastAsia="zh-CN"/>
        </w:rPr>
      </w:pPr>
      <w:r>
        <w:rPr>
          <w:rFonts w:hint="eastAsia"/>
          <w:u w:val="none"/>
          <w:lang w:val="en-US" w:eastAsia="zh-CN"/>
        </w:rPr>
        <w:t>（三）</w:t>
      </w:r>
      <w:r>
        <w:rPr>
          <w:rFonts w:hint="eastAsia" w:ascii="方正仿宋_GBK" w:hAnsi="方正仿宋_GBK" w:eastAsia="方正仿宋_GBK" w:cs="方正仿宋_GBK"/>
          <w:b w:val="0"/>
          <w:bCs w:val="0"/>
          <w:highlight w:val="none"/>
          <w:u w:val="none"/>
          <w:lang w:val="en-US" w:eastAsia="zh-CN"/>
        </w:rPr>
        <w:t>建立健全公共数据资源登记管理责任制，履行网络和数据安全保护义务，妥善保管登记信息</w:t>
      </w:r>
      <w:r>
        <w:rPr>
          <w:rFonts w:hint="eastAsia" w:ascii="方正仿宋_GBK" w:hAnsi="方正仿宋_GBK" w:cs="方正仿宋_GBK"/>
          <w:b w:val="0"/>
          <w:bCs w:val="0"/>
          <w:highlight w:val="none"/>
          <w:u w:val="none"/>
          <w:lang w:val="en-US" w:eastAsia="zh-CN"/>
        </w:rPr>
        <w:t>；</w:t>
      </w:r>
    </w:p>
    <w:p>
      <w:pPr>
        <w:bidi w:val="0"/>
        <w:rPr>
          <w:rFonts w:hint="eastAsia"/>
          <w:u w:val="none"/>
          <w:lang w:val="en-US" w:eastAsia="zh-CN"/>
        </w:rPr>
      </w:pPr>
      <w:r>
        <w:rPr>
          <w:rFonts w:hint="eastAsia"/>
          <w:u w:val="none"/>
          <w:lang w:val="en-US" w:eastAsia="zh-CN"/>
        </w:rPr>
        <w:t>（四）组织建设和运行公共数据资源登记系统，采取必要的管理和技术措施，保障登记服务的安全稳定；</w:t>
      </w:r>
    </w:p>
    <w:p>
      <w:pPr>
        <w:bidi w:val="0"/>
        <w:rPr>
          <w:rFonts w:hint="eastAsia" w:eastAsia="方正仿宋_GBK"/>
          <w:u w:val="none"/>
          <w:lang w:eastAsia="zh-CN"/>
        </w:rPr>
      </w:pPr>
      <w:r>
        <w:rPr>
          <w:rFonts w:hint="eastAsia"/>
          <w:u w:val="none"/>
        </w:rPr>
        <w:t>（</w:t>
      </w:r>
      <w:r>
        <w:rPr>
          <w:rFonts w:hint="eastAsia"/>
          <w:u w:val="none"/>
          <w:lang w:val="en-US" w:eastAsia="zh-CN"/>
        </w:rPr>
        <w:t>五</w:t>
      </w:r>
      <w:r>
        <w:rPr>
          <w:rFonts w:hint="eastAsia"/>
          <w:u w:val="none"/>
        </w:rPr>
        <w:t>）</w:t>
      </w:r>
      <w:r>
        <w:rPr>
          <w:rFonts w:hint="eastAsia"/>
          <w:u w:val="none"/>
          <w:lang w:val="en-US" w:eastAsia="zh-CN"/>
        </w:rPr>
        <w:t>依托登记信息和政务数据目录，建立健全本市公共数据资源目录；</w:t>
      </w:r>
    </w:p>
    <w:p>
      <w:pPr>
        <w:bidi w:val="0"/>
        <w:rPr>
          <w:rStyle w:val="7"/>
          <w:rFonts w:hint="eastAsia" w:cs="Times New Roman"/>
          <w:b/>
          <w:bCs w:val="0"/>
          <w:kern w:val="2"/>
          <w:sz w:val="32"/>
          <w:highlight w:val="none"/>
          <w:u w:val="none"/>
          <w:lang w:val="en-US" w:eastAsia="zh-CN" w:bidi="ar-SA"/>
        </w:rPr>
      </w:pPr>
      <w:r>
        <w:rPr>
          <w:rFonts w:hint="eastAsia"/>
          <w:u w:val="none"/>
        </w:rPr>
        <w:t>（</w:t>
      </w:r>
      <w:r>
        <w:rPr>
          <w:rFonts w:hint="eastAsia"/>
          <w:u w:val="none"/>
          <w:lang w:val="en-US" w:eastAsia="zh-CN"/>
        </w:rPr>
        <w:t>六</w:t>
      </w:r>
      <w:r>
        <w:rPr>
          <w:rFonts w:hint="eastAsia"/>
          <w:u w:val="none"/>
        </w:rPr>
        <w:t>）经批准</w:t>
      </w:r>
      <w:r>
        <w:rPr>
          <w:rFonts w:hint="eastAsia"/>
          <w:u w:val="none"/>
          <w:lang w:val="en-US" w:eastAsia="zh-CN"/>
        </w:rPr>
        <w:t>开展</w:t>
      </w:r>
      <w:r>
        <w:rPr>
          <w:rFonts w:hint="eastAsia"/>
          <w:u w:val="none"/>
        </w:rPr>
        <w:t>的其他业务。</w:t>
      </w:r>
    </w:p>
    <w:p>
      <w:pPr>
        <w:pStyle w:val="4"/>
        <w:bidi w:val="0"/>
        <w:ind w:left="0" w:leftChars="0" w:firstLine="0" w:firstLineChars="0"/>
        <w:jc w:val="both"/>
        <w:outlineLvl w:val="1"/>
        <w:rPr>
          <w:rStyle w:val="7"/>
          <w:rFonts w:hint="eastAsia" w:ascii="方正黑体_GBK" w:hAnsi="方正黑体_GBK" w:eastAsia="方正黑体_GBK" w:cs="方正黑体_GBK"/>
          <w:b w:val="0"/>
          <w:bCs/>
          <w:kern w:val="2"/>
          <w:sz w:val="32"/>
          <w:highlight w:val="none"/>
          <w:u w:val="none"/>
          <w:lang w:val="en-US" w:eastAsia="zh-CN" w:bidi="ar-SA"/>
        </w:rPr>
      </w:pPr>
    </w:p>
    <w:p>
      <w:pPr>
        <w:pStyle w:val="4"/>
        <w:bidi w:val="0"/>
        <w:ind w:firstLine="3200" w:firstLineChars="1000"/>
        <w:jc w:val="both"/>
        <w:outlineLvl w:val="1"/>
        <w:rPr>
          <w:rStyle w:val="7"/>
          <w:rFonts w:hint="eastAsia" w:ascii="方正黑体_GBK" w:hAnsi="方正黑体_GBK" w:eastAsia="方正黑体_GBK" w:cs="方正黑体_GBK"/>
          <w:b w:val="0"/>
          <w:bCs/>
          <w:kern w:val="2"/>
          <w:sz w:val="32"/>
          <w:highlight w:val="none"/>
          <w:u w:val="none"/>
          <w:lang w:val="en-US" w:eastAsia="zh-CN" w:bidi="ar-SA"/>
        </w:rPr>
      </w:pPr>
      <w:r>
        <w:rPr>
          <w:rStyle w:val="7"/>
          <w:rFonts w:hint="eastAsia" w:ascii="方正黑体_GBK" w:hAnsi="方正黑体_GBK" w:eastAsia="方正黑体_GBK" w:cs="方正黑体_GBK"/>
          <w:b w:val="0"/>
          <w:bCs/>
          <w:kern w:val="2"/>
          <w:sz w:val="32"/>
          <w:highlight w:val="none"/>
          <w:u w:val="none"/>
          <w:lang w:val="en-US" w:eastAsia="zh-CN" w:bidi="ar-SA"/>
        </w:rPr>
        <w:t>第三章  登记要求</w:t>
      </w:r>
    </w:p>
    <w:p>
      <w:pPr>
        <w:pStyle w:val="4"/>
        <w:bidi w:val="0"/>
        <w:outlineLvl w:val="1"/>
        <w:rPr>
          <w:rStyle w:val="7"/>
          <w:rFonts w:hint="eastAsia" w:ascii="Times New Roman" w:hAnsi="Times New Roman" w:cs="Times New Roman"/>
          <w:b/>
          <w:bCs w:val="0"/>
          <w:kern w:val="2"/>
          <w:sz w:val="32"/>
          <w:highlight w:val="none"/>
          <w:u w:val="none"/>
          <w:lang w:val="en-US" w:eastAsia="zh-CN" w:bidi="ar-SA"/>
        </w:rPr>
      </w:pPr>
      <w:bookmarkStart w:id="9" w:name="_Toc30826"/>
    </w:p>
    <w:p>
      <w:pPr>
        <w:pStyle w:val="4"/>
        <w:bidi w:val="0"/>
        <w:outlineLvl w:val="1"/>
        <w:rPr>
          <w:rStyle w:val="7"/>
          <w:rFonts w:hint="eastAsia" w:ascii="Times New Roman" w:hAnsi="Times New Roman" w:cs="Times New Roman"/>
          <w:b/>
          <w:bCs w:val="0"/>
          <w:kern w:val="2"/>
          <w:sz w:val="32"/>
          <w:highlight w:val="none"/>
          <w:u w:val="none"/>
          <w:lang w:val="en-US" w:eastAsia="zh-CN" w:bidi="ar-SA"/>
        </w:rPr>
      </w:pPr>
      <w:r>
        <w:rPr>
          <w:rStyle w:val="7"/>
          <w:rFonts w:hint="eastAsia" w:ascii="Times New Roman" w:hAnsi="Times New Roman" w:cs="Times New Roman"/>
          <w:b/>
          <w:bCs w:val="0"/>
          <w:kern w:val="2"/>
          <w:sz w:val="32"/>
          <w:highlight w:val="none"/>
          <w:u w:val="none"/>
          <w:lang w:val="en-US" w:eastAsia="zh-CN" w:bidi="ar-SA"/>
        </w:rPr>
        <w:t>第</w:t>
      </w:r>
      <w:r>
        <w:rPr>
          <w:rStyle w:val="7"/>
          <w:rFonts w:hint="eastAsia" w:cs="Times New Roman"/>
          <w:b/>
          <w:bCs w:val="0"/>
          <w:kern w:val="2"/>
          <w:sz w:val="32"/>
          <w:highlight w:val="none"/>
          <w:u w:val="none"/>
          <w:lang w:val="en-US" w:eastAsia="zh-CN" w:bidi="ar-SA"/>
        </w:rPr>
        <w:t>八</w:t>
      </w:r>
      <w:r>
        <w:rPr>
          <w:rStyle w:val="7"/>
          <w:rFonts w:hint="eastAsia" w:ascii="Times New Roman" w:hAnsi="Times New Roman" w:cs="Times New Roman"/>
          <w:b/>
          <w:bCs w:val="0"/>
          <w:kern w:val="2"/>
          <w:sz w:val="32"/>
          <w:highlight w:val="none"/>
          <w:u w:val="none"/>
          <w:lang w:val="en-US" w:eastAsia="zh-CN" w:bidi="ar-SA"/>
        </w:rPr>
        <w:t>条【登记范围】</w:t>
      </w:r>
      <w:r>
        <w:rPr>
          <w:rStyle w:val="7"/>
          <w:rFonts w:hint="eastAsia" w:ascii="Times New Roman" w:hAnsi="Times New Roman" w:cs="Times New Roman"/>
          <w:bCs/>
          <w:kern w:val="2"/>
          <w:sz w:val="32"/>
          <w:highlight w:val="none"/>
          <w:u w:val="none"/>
          <w:lang w:val="en-US" w:eastAsia="zh-CN" w:bidi="ar-SA"/>
        </w:rPr>
        <w:t xml:space="preserve">  </w:t>
      </w:r>
      <w:r>
        <w:rPr>
          <w:rFonts w:hint="eastAsia" w:ascii="方正仿宋_GBK" w:hAnsi="方正仿宋_GBK" w:eastAsia="方正仿宋_GBK" w:cs="方正仿宋_GBK"/>
          <w:highlight w:val="none"/>
          <w:u w:val="none"/>
          <w:lang w:val="en-US" w:eastAsia="zh-CN"/>
        </w:rPr>
        <w:t>登记主体应当对持有并纳入授权运营范围的公共数据资源进行登记。鼓励对持有但未纳入授权运营范围的公共数据资源进行登记。</w:t>
      </w:r>
      <w:bookmarkEnd w:id="9"/>
    </w:p>
    <w:p>
      <w:pPr>
        <w:pStyle w:val="4"/>
        <w:outlineLvl w:val="1"/>
        <w:rPr>
          <w:rStyle w:val="7"/>
          <w:rFonts w:hint="eastAsia" w:ascii="方正仿宋_GBK" w:hAnsi="方正仿宋_GBK" w:eastAsia="方正仿宋_GBK" w:cs="方正仿宋_GBK"/>
          <w:b w:val="0"/>
          <w:bCs/>
          <w:kern w:val="2"/>
          <w:sz w:val="32"/>
          <w:highlight w:val="none"/>
          <w:u w:val="none"/>
          <w:lang w:val="en-US" w:eastAsia="zh-CN" w:bidi="ar-SA"/>
        </w:rPr>
      </w:pPr>
      <w:r>
        <w:rPr>
          <w:rStyle w:val="7"/>
          <w:rFonts w:hint="eastAsia" w:cs="Times New Roman"/>
          <w:b/>
          <w:bCs w:val="0"/>
          <w:kern w:val="2"/>
          <w:sz w:val="32"/>
          <w:highlight w:val="none"/>
          <w:u w:val="none"/>
          <w:lang w:val="en-US" w:eastAsia="zh-CN" w:bidi="ar-SA"/>
        </w:rPr>
        <w:t>第九</w:t>
      </w:r>
      <w:r>
        <w:rPr>
          <w:rStyle w:val="7"/>
          <w:rFonts w:hint="eastAsia" w:ascii="Times New Roman" w:hAnsi="Times New Roman" w:cs="Times New Roman"/>
          <w:b/>
          <w:bCs w:val="0"/>
          <w:kern w:val="2"/>
          <w:sz w:val="32"/>
          <w:highlight w:val="none"/>
          <w:u w:val="none"/>
          <w:lang w:val="en-US" w:eastAsia="zh-CN" w:bidi="ar-SA"/>
        </w:rPr>
        <w:t>条【登记</w:t>
      </w:r>
      <w:r>
        <w:rPr>
          <w:rStyle w:val="7"/>
          <w:rFonts w:hint="eastAsia" w:cs="Times New Roman"/>
          <w:b/>
          <w:bCs w:val="0"/>
          <w:kern w:val="2"/>
          <w:sz w:val="32"/>
          <w:highlight w:val="none"/>
          <w:u w:val="none"/>
          <w:lang w:val="en-US" w:eastAsia="zh-CN" w:bidi="ar-SA"/>
        </w:rPr>
        <w:t>申请</w:t>
      </w:r>
      <w:r>
        <w:rPr>
          <w:rStyle w:val="7"/>
          <w:rFonts w:hint="eastAsia" w:ascii="Times New Roman" w:hAnsi="Times New Roman" w:cs="Times New Roman"/>
          <w:b/>
          <w:bCs w:val="0"/>
          <w:kern w:val="2"/>
          <w:sz w:val="32"/>
          <w:highlight w:val="none"/>
          <w:u w:val="none"/>
          <w:lang w:val="en-US" w:eastAsia="zh-CN" w:bidi="ar-SA"/>
        </w:rPr>
        <w:t>】</w:t>
      </w:r>
      <w:r>
        <w:rPr>
          <w:rStyle w:val="7"/>
          <w:rFonts w:hint="eastAsia" w:cs="Times New Roman"/>
          <w:b/>
          <w:bCs w:val="0"/>
          <w:kern w:val="2"/>
          <w:sz w:val="32"/>
          <w:highlight w:val="none"/>
          <w:u w:val="none"/>
          <w:lang w:val="en-US" w:eastAsia="zh-CN" w:bidi="ar-SA"/>
        </w:rPr>
        <w:t xml:space="preserve">  </w:t>
      </w:r>
      <w:r>
        <w:rPr>
          <w:rStyle w:val="7"/>
          <w:rFonts w:hint="eastAsia" w:ascii="方正仿宋_GBK" w:hAnsi="方正仿宋_GBK" w:eastAsia="方正仿宋_GBK" w:cs="方正仿宋_GBK"/>
          <w:b w:val="0"/>
          <w:bCs/>
          <w:kern w:val="2"/>
          <w:sz w:val="32"/>
          <w:highlight w:val="none"/>
          <w:u w:val="none"/>
          <w:lang w:val="en-US" w:eastAsia="zh-CN" w:bidi="ar-SA"/>
        </w:rPr>
        <w:t>登记主体经本单位业务审核后，通过登记系统提出登记申请。</w:t>
      </w:r>
    </w:p>
    <w:p>
      <w:pPr>
        <w:rPr>
          <w:rStyle w:val="7"/>
          <w:rFonts w:hint="eastAsia" w:ascii="方正仿宋_GBK" w:hAnsi="方正仿宋_GBK" w:eastAsia="方正仿宋_GBK" w:cs="方正仿宋_GBK"/>
          <w:b w:val="0"/>
          <w:bCs/>
          <w:kern w:val="2"/>
          <w:sz w:val="32"/>
          <w:highlight w:val="none"/>
          <w:u w:val="none"/>
          <w:lang w:val="en-US" w:eastAsia="zh-CN" w:bidi="ar-SA"/>
        </w:rPr>
      </w:pPr>
      <w:r>
        <w:rPr>
          <w:rStyle w:val="7"/>
          <w:rFonts w:hint="eastAsia" w:ascii="方正仿宋_GBK" w:hAnsi="方正仿宋_GBK" w:eastAsia="方正仿宋_GBK" w:cs="方正仿宋_GBK"/>
          <w:b w:val="0"/>
          <w:bCs/>
          <w:kern w:val="2"/>
          <w:sz w:val="32"/>
          <w:highlight w:val="none"/>
          <w:u w:val="none"/>
          <w:lang w:val="en-US" w:eastAsia="zh-CN" w:bidi="ar-SA"/>
        </w:rPr>
        <w:t>登记主体应当如实提供登记材料，并对登记材料内容真实性、完整性、合法性和有效性负责。</w:t>
      </w:r>
    </w:p>
    <w:p>
      <w:pPr>
        <w:rPr>
          <w:rStyle w:val="7"/>
          <w:rFonts w:hint="eastAsia" w:ascii="方正仿宋_GBK" w:hAnsi="方正仿宋_GBK" w:eastAsia="方正仿宋_GBK" w:cs="方正仿宋_GBK"/>
          <w:b w:val="0"/>
          <w:bCs/>
          <w:kern w:val="2"/>
          <w:sz w:val="32"/>
          <w:highlight w:val="none"/>
          <w:u w:val="none"/>
          <w:lang w:val="en-US" w:eastAsia="zh-CN" w:bidi="ar-SA"/>
        </w:rPr>
      </w:pPr>
      <w:r>
        <w:rPr>
          <w:rStyle w:val="7"/>
          <w:rFonts w:hint="eastAsia" w:ascii="方正仿宋_GBK" w:hAnsi="方正仿宋_GBK" w:eastAsia="方正仿宋_GBK" w:cs="方正仿宋_GBK"/>
          <w:b w:val="0"/>
          <w:bCs/>
          <w:kern w:val="2"/>
          <w:sz w:val="32"/>
          <w:highlight w:val="none"/>
          <w:u w:val="none"/>
          <w:lang w:val="en-US" w:eastAsia="zh-CN" w:bidi="ar-SA"/>
        </w:rPr>
        <w:t>涉及多个主体的，可共同提出登记申请或协商一致后由单独主体提出登记申请。</w:t>
      </w:r>
    </w:p>
    <w:p>
      <w:pPr>
        <w:pStyle w:val="4"/>
        <w:bidi w:val="0"/>
        <w:outlineLvl w:val="1"/>
        <w:rPr>
          <w:rFonts w:hint="default" w:eastAsia="方正仿宋_GBK"/>
          <w:szCs w:val="24"/>
          <w:highlight w:val="none"/>
          <w:u w:val="none"/>
          <w:lang w:val="en-US" w:eastAsia="zh-CN"/>
        </w:rPr>
      </w:pPr>
      <w:r>
        <w:rPr>
          <w:rFonts w:hint="eastAsia"/>
          <w:b/>
          <w:bCs/>
          <w:highlight w:val="none"/>
          <w:u w:val="none"/>
          <w:lang w:val="en-US" w:eastAsia="zh-CN"/>
        </w:rPr>
        <w:t>第十条【登记系统】</w:t>
      </w:r>
      <w:r>
        <w:rPr>
          <w:rFonts w:hint="eastAsia"/>
          <w:highlight w:val="none"/>
          <w:u w:val="none"/>
          <w:lang w:val="en-US" w:eastAsia="zh-CN"/>
        </w:rPr>
        <w:t xml:space="preserve">  </w:t>
      </w:r>
      <w:r>
        <w:rPr>
          <w:rFonts w:hint="eastAsia" w:eastAsia="方正仿宋_GBK"/>
          <w:szCs w:val="24"/>
          <w:highlight w:val="none"/>
          <w:u w:val="none"/>
          <w:lang w:val="en-US" w:eastAsia="zh-CN"/>
        </w:rPr>
        <w:t>登记系统是全市统一的公共数据资源登记平台，登记机构和区（县）数据主管部门依托登记系统开展公共数据资源登记工作。</w:t>
      </w:r>
    </w:p>
    <w:p>
      <w:pPr>
        <w:pStyle w:val="4"/>
        <w:bidi w:val="0"/>
        <w:ind w:left="0" w:leftChars="0" w:firstLine="640" w:firstLineChars="200"/>
        <w:outlineLvl w:val="1"/>
        <w:rPr>
          <w:rFonts w:hint="eastAsia" w:eastAsia="方正仿宋_GBK"/>
          <w:szCs w:val="24"/>
          <w:highlight w:val="none"/>
          <w:u w:val="none"/>
          <w:lang w:val="en-US" w:eastAsia="zh-CN"/>
        </w:rPr>
      </w:pPr>
      <w:r>
        <w:rPr>
          <w:rFonts w:hint="eastAsia" w:eastAsia="方正仿宋_GBK"/>
          <w:szCs w:val="24"/>
          <w:highlight w:val="none"/>
          <w:u w:val="none"/>
          <w:lang w:val="en-US" w:eastAsia="zh-CN"/>
        </w:rPr>
        <w:t>登记系统由登记机构按集约化原则依托一体化智能化公共数据平台建设。</w:t>
      </w:r>
    </w:p>
    <w:p>
      <w:pPr>
        <w:bidi w:val="0"/>
        <w:rPr>
          <w:rFonts w:hint="eastAsia"/>
          <w:u w:val="none"/>
          <w:lang w:val="en-US" w:eastAsia="zh-CN"/>
        </w:rPr>
      </w:pPr>
      <w:r>
        <w:rPr>
          <w:rFonts w:hint="eastAsia"/>
          <w:u w:val="none"/>
          <w:lang w:val="en-US" w:eastAsia="zh-CN"/>
        </w:rPr>
        <w:t>登记机构应当实现登记系统与国家公共数据资源登记平台对接，推动公共数据资源登记电子凭证在全国范围内“一证一码”及登记信息互联互通，支撑登记信息查询和共享。</w:t>
      </w:r>
    </w:p>
    <w:p>
      <w:pPr>
        <w:bidi w:val="0"/>
        <w:ind w:left="0" w:leftChars="0" w:firstLine="643" w:firstLineChars="200"/>
        <w:jc w:val="both"/>
        <w:outlineLvl w:val="1"/>
        <w:rPr>
          <w:rFonts w:hint="default" w:ascii="Times New Roman" w:hAnsi="Times New Roman" w:eastAsia="方正楷体_GBK" w:cstheme="minorBidi"/>
          <w:b/>
          <w:bCs/>
          <w:kern w:val="2"/>
          <w:sz w:val="32"/>
          <w:szCs w:val="32"/>
          <w:highlight w:val="none"/>
          <w:u w:val="none"/>
          <w:lang w:val="en-US" w:eastAsia="zh-CN" w:bidi="ar-SA"/>
        </w:rPr>
      </w:pPr>
      <w:r>
        <w:rPr>
          <w:rFonts w:hint="eastAsia" w:ascii="方正楷体_GBK" w:hAnsi="方正楷体_GBK" w:eastAsia="方正楷体_GBK" w:cs="方正楷体_GBK"/>
          <w:b/>
          <w:bCs/>
          <w:kern w:val="2"/>
          <w:sz w:val="32"/>
          <w:szCs w:val="32"/>
          <w:highlight w:val="none"/>
          <w:u w:val="none"/>
          <w:lang w:val="en-US" w:eastAsia="zh-CN" w:bidi="ar-SA"/>
        </w:rPr>
        <w:t>第十一条【登记账户】</w:t>
      </w:r>
      <w:r>
        <w:rPr>
          <w:rFonts w:hint="eastAsia" w:cstheme="minorBidi"/>
          <w:b/>
          <w:bCs/>
          <w:kern w:val="2"/>
          <w:sz w:val="32"/>
          <w:szCs w:val="32"/>
          <w:highlight w:val="none"/>
          <w:u w:val="none"/>
          <w:lang w:val="en-US" w:eastAsia="zh-CN" w:bidi="ar-SA"/>
        </w:rPr>
        <w:t xml:space="preserve">  </w:t>
      </w:r>
      <w:r>
        <w:rPr>
          <w:rFonts w:hint="eastAsia" w:ascii="方正仿宋_GBK" w:hAnsi="方正仿宋_GBK" w:cs="方正仿宋_GBK"/>
          <w:b w:val="0"/>
          <w:bCs w:val="0"/>
          <w:kern w:val="2"/>
          <w:sz w:val="32"/>
          <w:szCs w:val="32"/>
          <w:highlight w:val="none"/>
          <w:u w:val="none"/>
          <w:lang w:val="en-US" w:eastAsia="zh-CN" w:bidi="ar-SA"/>
        </w:rPr>
        <w:t>登记账户由登记主体通过登记系统申请，登记机构应对登记账户进行实名认证，并做好登记信息的管理和维护工作。</w:t>
      </w:r>
    </w:p>
    <w:p>
      <w:pPr>
        <w:pStyle w:val="4"/>
        <w:bidi w:val="0"/>
        <w:ind w:left="0" w:leftChars="0" w:firstLine="643" w:firstLineChars="200"/>
        <w:jc w:val="both"/>
        <w:outlineLvl w:val="1"/>
        <w:rPr>
          <w:rFonts w:hint="eastAsia" w:ascii="方正仿宋_GBK" w:hAnsi="方正仿宋_GBK" w:eastAsia="方正仿宋_GBK" w:cs="方正仿宋_GBK"/>
          <w:b w:val="0"/>
          <w:bCs w:val="0"/>
          <w:kern w:val="2"/>
          <w:sz w:val="32"/>
          <w:szCs w:val="32"/>
          <w:highlight w:val="none"/>
          <w:u w:val="none"/>
          <w:lang w:val="en-US" w:eastAsia="zh-CN" w:bidi="ar-SA"/>
        </w:rPr>
      </w:pPr>
      <w:r>
        <w:rPr>
          <w:rFonts w:hint="eastAsia" w:ascii="Times New Roman" w:hAnsi="Times New Roman" w:eastAsia="方正楷体_GBK" w:cstheme="minorBidi"/>
          <w:b/>
          <w:bCs/>
          <w:kern w:val="2"/>
          <w:sz w:val="32"/>
          <w:szCs w:val="32"/>
          <w:highlight w:val="none"/>
          <w:u w:val="none"/>
          <w:lang w:val="en-US" w:eastAsia="zh-CN" w:bidi="ar-SA"/>
        </w:rPr>
        <w:t>第十</w:t>
      </w:r>
      <w:r>
        <w:rPr>
          <w:rFonts w:hint="eastAsia" w:cstheme="minorBidi"/>
          <w:b/>
          <w:bCs/>
          <w:kern w:val="2"/>
          <w:sz w:val="32"/>
          <w:szCs w:val="32"/>
          <w:highlight w:val="none"/>
          <w:u w:val="none"/>
          <w:lang w:val="en-US" w:eastAsia="zh-CN" w:bidi="ar-SA"/>
        </w:rPr>
        <w:t>二</w:t>
      </w:r>
      <w:r>
        <w:rPr>
          <w:rFonts w:hint="eastAsia" w:ascii="Times New Roman" w:hAnsi="Times New Roman" w:eastAsia="方正楷体_GBK" w:cstheme="minorBidi"/>
          <w:b/>
          <w:bCs/>
          <w:kern w:val="2"/>
          <w:sz w:val="32"/>
          <w:szCs w:val="32"/>
          <w:highlight w:val="none"/>
          <w:u w:val="none"/>
          <w:lang w:val="en-US" w:eastAsia="zh-CN" w:bidi="ar-SA"/>
        </w:rPr>
        <w:t>条【第三方专业服务】</w:t>
      </w:r>
      <w:r>
        <w:rPr>
          <w:rFonts w:hint="eastAsia" w:cstheme="minorBidi"/>
          <w:b/>
          <w:bCs/>
          <w:kern w:val="2"/>
          <w:sz w:val="32"/>
          <w:szCs w:val="32"/>
          <w:highlight w:val="none"/>
          <w:u w:val="none"/>
          <w:lang w:val="en-US" w:eastAsia="zh-CN" w:bidi="ar-SA"/>
        </w:rPr>
        <w:t xml:space="preserve">  </w:t>
      </w:r>
      <w:r>
        <w:rPr>
          <w:rFonts w:hint="eastAsia" w:ascii="方正仿宋_GBK" w:hAnsi="方正仿宋_GBK" w:eastAsia="方正仿宋_GBK" w:cs="方正仿宋_GBK"/>
          <w:b w:val="0"/>
          <w:bCs w:val="0"/>
          <w:kern w:val="2"/>
          <w:sz w:val="32"/>
          <w:szCs w:val="32"/>
          <w:highlight w:val="none"/>
          <w:u w:val="none"/>
          <w:lang w:val="en-US" w:eastAsia="zh-CN" w:bidi="ar-SA"/>
        </w:rPr>
        <w:t>支持第三方专业服务机构参与公共数据资源登记活动，提供专业化服务。</w:t>
      </w:r>
    </w:p>
    <w:p>
      <w:pPr>
        <w:pStyle w:val="4"/>
        <w:bidi w:val="0"/>
        <w:ind w:left="0" w:leftChars="0" w:firstLine="640" w:firstLineChars="200"/>
        <w:jc w:val="both"/>
        <w:outlineLvl w:val="1"/>
        <w:rPr>
          <w:rFonts w:hint="eastAsia" w:ascii="Times New Roman" w:hAnsi="Times New Roman" w:eastAsia="方正楷体_GBK" w:cstheme="minorBidi"/>
          <w:b/>
          <w:bCs/>
          <w:kern w:val="2"/>
          <w:sz w:val="32"/>
          <w:szCs w:val="32"/>
          <w:highlight w:val="none"/>
          <w:u w:val="none"/>
          <w:lang w:val="en-US" w:eastAsia="zh-CN" w:bidi="ar-SA"/>
        </w:rPr>
      </w:pPr>
      <w:r>
        <w:rPr>
          <w:rFonts w:hint="eastAsia" w:ascii="方正仿宋_GBK" w:hAnsi="方正仿宋_GBK" w:eastAsia="方正仿宋_GBK" w:cs="方正仿宋_GBK"/>
          <w:b w:val="0"/>
          <w:bCs w:val="0"/>
          <w:kern w:val="2"/>
          <w:sz w:val="32"/>
          <w:szCs w:val="32"/>
          <w:highlight w:val="none"/>
          <w:u w:val="none"/>
          <w:lang w:val="en-US" w:eastAsia="zh-CN" w:bidi="ar-SA"/>
        </w:rPr>
        <w:t>第三方专业服务机构应当具备相应管理和技术能力，严格按照委托或协议事项依法客观、独立、公正开展相关服务。</w:t>
      </w:r>
    </w:p>
    <w:p>
      <w:pPr>
        <w:bidi w:val="0"/>
        <w:rPr>
          <w:rFonts w:hint="default" w:ascii="Times New Roman" w:hAnsi="Times New Roman" w:eastAsia="方正楷体_GBK" w:cstheme="minorBidi"/>
          <w:b/>
          <w:bCs/>
          <w:kern w:val="2"/>
          <w:sz w:val="32"/>
          <w:szCs w:val="32"/>
          <w:highlight w:val="none"/>
          <w:u w:val="none"/>
          <w:lang w:val="en-US" w:eastAsia="zh-CN" w:bidi="ar-SA"/>
        </w:rPr>
      </w:pPr>
      <w:r>
        <w:rPr>
          <w:rFonts w:hint="eastAsia" w:ascii="Times New Roman" w:hAnsi="Times New Roman" w:eastAsia="方正楷体_GBK" w:cstheme="minorBidi"/>
          <w:b/>
          <w:bCs/>
          <w:kern w:val="2"/>
          <w:sz w:val="32"/>
          <w:szCs w:val="32"/>
          <w:highlight w:val="none"/>
          <w:u w:val="none"/>
          <w:lang w:val="en-US" w:eastAsia="zh-CN" w:bidi="ar-SA"/>
        </w:rPr>
        <w:t>第十</w:t>
      </w:r>
      <w:r>
        <w:rPr>
          <w:rFonts w:hint="eastAsia" w:eastAsia="方正楷体_GBK" w:cstheme="minorBidi"/>
          <w:b/>
          <w:bCs/>
          <w:kern w:val="2"/>
          <w:sz w:val="32"/>
          <w:szCs w:val="32"/>
          <w:highlight w:val="none"/>
          <w:u w:val="none"/>
          <w:lang w:val="en-US" w:eastAsia="zh-CN" w:bidi="ar-SA"/>
        </w:rPr>
        <w:t>三</w:t>
      </w:r>
      <w:r>
        <w:rPr>
          <w:rFonts w:hint="eastAsia" w:ascii="Times New Roman" w:hAnsi="Times New Roman" w:eastAsia="方正楷体_GBK" w:cstheme="minorBidi"/>
          <w:b/>
          <w:bCs/>
          <w:kern w:val="2"/>
          <w:sz w:val="32"/>
          <w:szCs w:val="32"/>
          <w:highlight w:val="none"/>
          <w:u w:val="none"/>
          <w:lang w:val="en-US" w:eastAsia="zh-CN" w:bidi="ar-SA"/>
        </w:rPr>
        <w:t>条【</w:t>
      </w:r>
      <w:r>
        <w:rPr>
          <w:rFonts w:hint="eastAsia" w:eastAsia="方正楷体_GBK" w:cstheme="minorBidi"/>
          <w:b/>
          <w:bCs/>
          <w:kern w:val="2"/>
          <w:sz w:val="32"/>
          <w:szCs w:val="32"/>
          <w:highlight w:val="none"/>
          <w:u w:val="none"/>
          <w:lang w:val="en-US" w:eastAsia="zh-CN" w:bidi="ar-SA"/>
        </w:rPr>
        <w:t>公共数据资源存证</w:t>
      </w:r>
      <w:r>
        <w:rPr>
          <w:rFonts w:hint="eastAsia" w:ascii="Times New Roman" w:hAnsi="Times New Roman" w:eastAsia="方正楷体_GBK" w:cstheme="minorBidi"/>
          <w:b/>
          <w:bCs/>
          <w:kern w:val="2"/>
          <w:sz w:val="32"/>
          <w:szCs w:val="32"/>
          <w:highlight w:val="none"/>
          <w:u w:val="none"/>
          <w:lang w:val="en-US" w:eastAsia="zh-CN" w:bidi="ar-SA"/>
        </w:rPr>
        <w:t xml:space="preserve">】 </w:t>
      </w:r>
      <w:r>
        <w:rPr>
          <w:rFonts w:hint="eastAsia" w:eastAsia="方正楷体_GBK" w:cstheme="minorBidi"/>
          <w:b/>
          <w:bCs/>
          <w:kern w:val="2"/>
          <w:sz w:val="32"/>
          <w:szCs w:val="32"/>
          <w:highlight w:val="none"/>
          <w:u w:val="none"/>
          <w:lang w:val="en-US" w:eastAsia="zh-CN" w:bidi="ar-SA"/>
        </w:rPr>
        <w:t xml:space="preserve"> </w:t>
      </w:r>
      <w:r>
        <w:rPr>
          <w:rFonts w:hint="eastAsia" w:ascii="方正仿宋_GBK" w:hAnsi="方正仿宋_GBK" w:eastAsia="方正仿宋_GBK" w:cs="方正仿宋_GBK"/>
          <w:b w:val="0"/>
          <w:bCs w:val="0"/>
          <w:kern w:val="2"/>
          <w:sz w:val="32"/>
          <w:szCs w:val="32"/>
          <w:highlight w:val="none"/>
          <w:u w:val="none"/>
          <w:lang w:val="en-US" w:eastAsia="zh-CN" w:bidi="ar-SA"/>
        </w:rPr>
        <w:t>登记主体申请公共数据资源登记前，应当自行或委托第三方专业服务机构，通过技术手段在保障安全的前提下对公共数据资源进行存证，确保来源可查、加工可控。</w:t>
      </w:r>
    </w:p>
    <w:p>
      <w:pPr>
        <w:pStyle w:val="4"/>
        <w:bidi w:val="0"/>
        <w:ind w:left="0" w:leftChars="0" w:firstLine="640" w:firstLineChars="200"/>
        <w:jc w:val="both"/>
        <w:outlineLvl w:val="1"/>
        <w:rPr>
          <w:rFonts w:hint="eastAsia" w:ascii="方正仿宋_GBK" w:hAnsi="方正仿宋_GBK" w:eastAsia="方正仿宋_GBK" w:cs="方正仿宋_GBK"/>
          <w:b w:val="0"/>
          <w:bCs w:val="0"/>
          <w:kern w:val="2"/>
          <w:sz w:val="32"/>
          <w:szCs w:val="32"/>
          <w:highlight w:val="none"/>
          <w:u w:val="none"/>
          <w:lang w:val="en-US" w:eastAsia="zh-CN" w:bidi="ar-SA"/>
        </w:rPr>
      </w:pPr>
      <w:r>
        <w:rPr>
          <w:rFonts w:hint="eastAsia" w:ascii="方正仿宋_GBK" w:hAnsi="方正仿宋_GBK" w:eastAsia="方正仿宋_GBK" w:cs="方正仿宋_GBK"/>
          <w:b w:val="0"/>
          <w:bCs w:val="0"/>
          <w:kern w:val="2"/>
          <w:sz w:val="32"/>
          <w:szCs w:val="32"/>
          <w:highlight w:val="none"/>
          <w:u w:val="none"/>
          <w:lang w:val="en-US" w:eastAsia="zh-CN" w:bidi="ar-SA"/>
        </w:rPr>
        <w:t>登记主体选择自行存证的，应当向登记机构提供存证证明，并承担相应自证责任。登记主体选择委托第三方专业服务机构进行存证的，由第三方专业服务机构提供存证证明文件。</w:t>
      </w:r>
    </w:p>
    <w:p>
      <w:pPr>
        <w:pStyle w:val="4"/>
        <w:bidi w:val="0"/>
        <w:ind w:left="0" w:leftChars="0" w:firstLine="643" w:firstLineChars="200"/>
        <w:jc w:val="both"/>
        <w:outlineLvl w:val="1"/>
        <w:rPr>
          <w:rStyle w:val="7"/>
          <w:rFonts w:hint="eastAsia" w:ascii="方正黑体_GBK" w:hAnsi="方正黑体_GBK" w:eastAsia="方正黑体_GBK" w:cs="方正黑体_GBK"/>
          <w:b w:val="0"/>
          <w:bCs/>
          <w:kern w:val="2"/>
          <w:sz w:val="32"/>
          <w:highlight w:val="none"/>
          <w:u w:val="none"/>
          <w:lang w:val="en-US" w:eastAsia="zh-CN" w:bidi="ar-SA"/>
        </w:rPr>
      </w:pPr>
      <w:r>
        <w:rPr>
          <w:rFonts w:hint="eastAsia" w:ascii="Times New Roman" w:hAnsi="Times New Roman" w:eastAsia="方正楷体_GBK" w:cstheme="minorBidi"/>
          <w:b/>
          <w:bCs/>
          <w:kern w:val="2"/>
          <w:sz w:val="32"/>
          <w:szCs w:val="32"/>
          <w:highlight w:val="none"/>
          <w:u w:val="none"/>
          <w:lang w:val="en-US" w:eastAsia="zh-CN" w:bidi="ar-SA"/>
        </w:rPr>
        <w:t>第十</w:t>
      </w:r>
      <w:r>
        <w:rPr>
          <w:rFonts w:hint="eastAsia" w:cstheme="minorBidi"/>
          <w:b/>
          <w:bCs/>
          <w:kern w:val="2"/>
          <w:sz w:val="32"/>
          <w:szCs w:val="32"/>
          <w:highlight w:val="none"/>
          <w:u w:val="none"/>
          <w:lang w:val="en-US" w:eastAsia="zh-CN" w:bidi="ar-SA"/>
        </w:rPr>
        <w:t>四</w:t>
      </w:r>
      <w:r>
        <w:rPr>
          <w:rFonts w:hint="eastAsia" w:ascii="Times New Roman" w:hAnsi="Times New Roman" w:eastAsia="方正楷体_GBK" w:cstheme="minorBidi"/>
          <w:b/>
          <w:bCs/>
          <w:kern w:val="2"/>
          <w:sz w:val="32"/>
          <w:szCs w:val="32"/>
          <w:highlight w:val="none"/>
          <w:u w:val="none"/>
          <w:lang w:val="en-US" w:eastAsia="zh-CN" w:bidi="ar-SA"/>
        </w:rPr>
        <w:t>条【第三方专业服务</w:t>
      </w:r>
      <w:r>
        <w:rPr>
          <w:rFonts w:hint="eastAsia" w:cstheme="minorBidi"/>
          <w:b/>
          <w:bCs/>
          <w:kern w:val="2"/>
          <w:sz w:val="32"/>
          <w:szCs w:val="32"/>
          <w:highlight w:val="none"/>
          <w:u w:val="none"/>
          <w:lang w:val="en-US" w:eastAsia="zh-CN" w:bidi="ar-SA"/>
        </w:rPr>
        <w:t>机构禁止行为</w:t>
      </w:r>
      <w:r>
        <w:rPr>
          <w:rFonts w:hint="eastAsia" w:ascii="Times New Roman" w:hAnsi="Times New Roman" w:eastAsia="方正楷体_GBK" w:cstheme="minorBidi"/>
          <w:b/>
          <w:bCs/>
          <w:kern w:val="2"/>
          <w:sz w:val="32"/>
          <w:szCs w:val="32"/>
          <w:highlight w:val="none"/>
          <w:u w:val="none"/>
          <w:lang w:val="en-US" w:eastAsia="zh-CN" w:bidi="ar-SA"/>
        </w:rPr>
        <w:t>】</w:t>
      </w:r>
      <w:r>
        <w:rPr>
          <w:rFonts w:hint="eastAsia" w:cstheme="minorBidi"/>
          <w:b/>
          <w:bCs/>
          <w:kern w:val="2"/>
          <w:sz w:val="32"/>
          <w:szCs w:val="32"/>
          <w:highlight w:val="none"/>
          <w:u w:val="none"/>
          <w:lang w:val="en-US" w:eastAsia="zh-CN" w:bidi="ar-SA"/>
        </w:rPr>
        <w:t xml:space="preserve"> </w:t>
      </w:r>
      <w:r>
        <w:rPr>
          <w:rFonts w:hint="eastAsia" w:ascii="方正仿宋_GBK" w:hAnsi="方正仿宋_GBK" w:eastAsia="方正仿宋_GBK" w:cs="方正仿宋_GBK"/>
          <w:b w:val="0"/>
          <w:bCs w:val="0"/>
          <w:kern w:val="2"/>
          <w:sz w:val="32"/>
          <w:szCs w:val="32"/>
          <w:highlight w:val="none"/>
          <w:u w:val="none"/>
          <w:lang w:val="en-US" w:eastAsia="zh-CN" w:bidi="ar-SA"/>
        </w:rPr>
        <w:t xml:space="preserve">第三方专业服务机构不得与登记机构、登记主体之间存在重叠、隶属或关联关系，在服务过程中不得存在虚假记载、误导性陈述、信息泄露等违法违规行为。 </w:t>
      </w:r>
    </w:p>
    <w:p>
      <w:pPr>
        <w:pStyle w:val="4"/>
        <w:bidi w:val="0"/>
        <w:ind w:left="0" w:leftChars="0" w:firstLine="0" w:firstLineChars="0"/>
        <w:jc w:val="center"/>
        <w:outlineLvl w:val="1"/>
        <w:rPr>
          <w:rStyle w:val="7"/>
          <w:rFonts w:hint="eastAsia" w:ascii="方正黑体_GBK" w:hAnsi="方正黑体_GBK" w:eastAsia="方正黑体_GBK" w:cs="方正黑体_GBK"/>
          <w:b w:val="0"/>
          <w:bCs/>
          <w:kern w:val="2"/>
          <w:sz w:val="32"/>
          <w:highlight w:val="none"/>
          <w:u w:val="none"/>
          <w:lang w:val="en-US" w:eastAsia="zh-CN" w:bidi="ar-SA"/>
        </w:rPr>
      </w:pPr>
    </w:p>
    <w:p>
      <w:pPr>
        <w:pStyle w:val="4"/>
        <w:bidi w:val="0"/>
        <w:ind w:left="0" w:leftChars="0" w:firstLine="0" w:firstLineChars="0"/>
        <w:jc w:val="center"/>
        <w:outlineLvl w:val="1"/>
        <w:rPr>
          <w:rStyle w:val="7"/>
          <w:rFonts w:hint="eastAsia" w:ascii="方正黑体_GBK" w:hAnsi="方正黑体_GBK" w:eastAsia="方正黑体_GBK" w:cs="方正黑体_GBK"/>
          <w:b w:val="0"/>
          <w:bCs/>
          <w:kern w:val="2"/>
          <w:sz w:val="32"/>
          <w:highlight w:val="none"/>
          <w:u w:val="none"/>
          <w:lang w:val="en-US" w:eastAsia="zh-CN" w:bidi="ar-SA"/>
        </w:rPr>
      </w:pPr>
      <w:r>
        <w:rPr>
          <w:rStyle w:val="7"/>
          <w:rFonts w:hint="eastAsia" w:ascii="方正黑体_GBK" w:hAnsi="方正黑体_GBK" w:eastAsia="方正黑体_GBK" w:cs="方正黑体_GBK"/>
          <w:b w:val="0"/>
          <w:bCs/>
          <w:kern w:val="2"/>
          <w:sz w:val="32"/>
          <w:highlight w:val="none"/>
          <w:u w:val="none"/>
          <w:lang w:val="en-US" w:eastAsia="zh-CN" w:bidi="ar-SA"/>
        </w:rPr>
        <w:t>第四章 登记管理</w:t>
      </w:r>
    </w:p>
    <w:p>
      <w:pPr>
        <w:pStyle w:val="4"/>
        <w:bidi w:val="0"/>
        <w:ind w:left="0" w:leftChars="0" w:firstLine="0" w:firstLineChars="0"/>
        <w:outlineLvl w:val="1"/>
        <w:rPr>
          <w:rStyle w:val="7"/>
          <w:rFonts w:hint="eastAsia" w:ascii="Times New Roman" w:hAnsi="Times New Roman" w:cs="Times New Roman"/>
          <w:b/>
          <w:bCs w:val="0"/>
          <w:kern w:val="2"/>
          <w:sz w:val="32"/>
          <w:highlight w:val="none"/>
          <w:u w:val="none"/>
          <w:lang w:val="en-US" w:eastAsia="zh-CN" w:bidi="ar-SA"/>
        </w:rPr>
      </w:pPr>
    </w:p>
    <w:p>
      <w:pPr>
        <w:bidi w:val="0"/>
        <w:outlineLvl w:val="1"/>
        <w:rPr>
          <w:rStyle w:val="7"/>
          <w:rFonts w:hint="eastAsia" w:ascii="方正仿宋_GBK" w:hAnsi="方正仿宋_GBK" w:eastAsia="方正仿宋_GBK" w:cs="方正仿宋_GBK"/>
          <w:b w:val="0"/>
          <w:bCs w:val="0"/>
          <w:u w:val="none"/>
          <w:lang w:val="en-US" w:eastAsia="zh-CN"/>
        </w:rPr>
      </w:pPr>
      <w:r>
        <w:rPr>
          <w:rStyle w:val="7"/>
          <w:rFonts w:hint="eastAsia" w:cs="Times New Roman"/>
          <w:b/>
          <w:bCs w:val="0"/>
          <w:kern w:val="2"/>
          <w:sz w:val="32"/>
          <w:highlight w:val="none"/>
          <w:u w:val="none"/>
          <w:lang w:val="en-US" w:eastAsia="zh-CN" w:bidi="ar-SA"/>
        </w:rPr>
        <w:t>第十五条</w:t>
      </w:r>
      <w:r>
        <w:rPr>
          <w:rStyle w:val="7"/>
          <w:rFonts w:hint="eastAsia" w:ascii="Times New Roman" w:hAnsi="Times New Roman" w:cs="Times New Roman"/>
          <w:b/>
          <w:bCs w:val="0"/>
          <w:kern w:val="2"/>
          <w:sz w:val="32"/>
          <w:highlight w:val="none"/>
          <w:u w:val="none"/>
          <w:lang w:val="en-US" w:eastAsia="zh-CN" w:bidi="ar-SA"/>
        </w:rPr>
        <w:t>【</w:t>
      </w:r>
      <w:r>
        <w:rPr>
          <w:rStyle w:val="7"/>
          <w:rFonts w:hint="eastAsia" w:cs="Times New Roman"/>
          <w:b/>
          <w:bCs w:val="0"/>
          <w:kern w:val="2"/>
          <w:sz w:val="32"/>
          <w:highlight w:val="none"/>
          <w:u w:val="none"/>
          <w:lang w:val="en-US" w:eastAsia="zh-CN" w:bidi="ar-SA"/>
        </w:rPr>
        <w:t>无偿</w:t>
      </w:r>
      <w:r>
        <w:rPr>
          <w:rStyle w:val="7"/>
          <w:rFonts w:hint="eastAsia" w:ascii="Times New Roman" w:hAnsi="Times New Roman" w:cs="Times New Roman"/>
          <w:b/>
          <w:bCs w:val="0"/>
          <w:kern w:val="2"/>
          <w:sz w:val="32"/>
          <w:highlight w:val="none"/>
          <w:u w:val="none"/>
          <w:lang w:val="en-US" w:eastAsia="zh-CN" w:bidi="ar-SA"/>
        </w:rPr>
        <w:t>登记】</w:t>
      </w:r>
      <w:r>
        <w:rPr>
          <w:rStyle w:val="7"/>
          <w:rFonts w:hint="eastAsia" w:cs="Times New Roman"/>
          <w:b/>
          <w:bCs w:val="0"/>
          <w:kern w:val="2"/>
          <w:sz w:val="32"/>
          <w:highlight w:val="none"/>
          <w:u w:val="none"/>
          <w:lang w:val="en-US" w:eastAsia="zh-CN" w:bidi="ar-SA"/>
        </w:rPr>
        <w:t xml:space="preserve"> </w:t>
      </w:r>
      <w:r>
        <w:rPr>
          <w:rStyle w:val="7"/>
          <w:rFonts w:hint="eastAsia" w:ascii="方正仿宋_GBK" w:hAnsi="方正仿宋_GBK" w:eastAsia="方正仿宋_GBK" w:cs="方正仿宋_GBK"/>
          <w:b w:val="0"/>
          <w:bCs w:val="0"/>
          <w:u w:val="none"/>
          <w:lang w:val="en-US" w:eastAsia="zh-CN"/>
        </w:rPr>
        <w:t>登记机构应当无偿提供登记服务</w:t>
      </w:r>
      <w:r>
        <w:rPr>
          <w:rStyle w:val="7"/>
          <w:rFonts w:hint="eastAsia" w:ascii="方正仿宋_GBK" w:hAnsi="方正仿宋_GBK" w:cs="方正仿宋_GBK"/>
          <w:b w:val="0"/>
          <w:bCs w:val="0"/>
          <w:u w:val="none"/>
          <w:lang w:val="en-US" w:eastAsia="zh-CN"/>
        </w:rPr>
        <w:t>，</w:t>
      </w:r>
      <w:r>
        <w:rPr>
          <w:rStyle w:val="7"/>
          <w:rFonts w:hint="eastAsia" w:ascii="方正仿宋_GBK" w:hAnsi="方正仿宋_GBK" w:eastAsia="方正仿宋_GBK" w:cs="方正仿宋_GBK"/>
          <w:b w:val="0"/>
          <w:bCs w:val="0"/>
          <w:u w:val="none"/>
          <w:lang w:val="en-US" w:eastAsia="zh-CN"/>
        </w:rPr>
        <w:t>不得向登记主体收取登记费用。</w:t>
      </w:r>
    </w:p>
    <w:p>
      <w:pPr>
        <w:bidi w:val="0"/>
        <w:outlineLvl w:val="1"/>
        <w:rPr>
          <w:rFonts w:hint="eastAsia" w:ascii="方正仿宋_GBK" w:hAnsi="方正仿宋_GBK" w:eastAsia="方正仿宋_GBK" w:cs="方正仿宋_GBK"/>
          <w:kern w:val="2"/>
          <w:sz w:val="32"/>
          <w:szCs w:val="32"/>
          <w:highlight w:val="none"/>
          <w:u w:val="none"/>
          <w:lang w:val="en-US" w:eastAsia="zh-CN" w:bidi="ar-SA"/>
        </w:rPr>
      </w:pPr>
      <w:r>
        <w:rPr>
          <w:rFonts w:hint="eastAsia" w:ascii="方正仿宋_GBK" w:hAnsi="方正仿宋_GBK" w:eastAsia="方正仿宋_GBK" w:cs="方正仿宋_GBK"/>
          <w:kern w:val="2"/>
          <w:sz w:val="32"/>
          <w:szCs w:val="32"/>
          <w:highlight w:val="none"/>
          <w:u w:val="none"/>
          <w:lang w:val="en-US" w:eastAsia="zh-CN" w:bidi="ar-SA"/>
        </w:rPr>
        <w:t>登记工作产生费用纳入市级财政予以保障。</w:t>
      </w:r>
    </w:p>
    <w:p>
      <w:pPr>
        <w:pStyle w:val="4"/>
        <w:bidi w:val="0"/>
        <w:outlineLvl w:val="1"/>
        <w:rPr>
          <w:rFonts w:hint="eastAsia" w:ascii="方正仿宋_GBK" w:hAnsi="方正仿宋_GBK" w:eastAsia="方正仿宋_GBK" w:cs="方正仿宋_GBK"/>
          <w:bCs w:val="0"/>
          <w:szCs w:val="24"/>
          <w:highlight w:val="none"/>
          <w:u w:val="none"/>
          <w:lang w:val="en-US" w:eastAsia="zh-CN"/>
        </w:rPr>
      </w:pPr>
      <w:r>
        <w:rPr>
          <w:rStyle w:val="7"/>
          <w:rFonts w:hint="eastAsia" w:ascii="Times New Roman" w:hAnsi="Times New Roman" w:cs="Times New Roman"/>
          <w:b/>
          <w:bCs w:val="0"/>
          <w:kern w:val="2"/>
          <w:sz w:val="32"/>
          <w:highlight w:val="none"/>
          <w:u w:val="none"/>
          <w:lang w:val="en-US" w:eastAsia="zh-CN" w:bidi="ar-SA"/>
        </w:rPr>
        <w:t>第</w:t>
      </w:r>
      <w:r>
        <w:rPr>
          <w:rStyle w:val="7"/>
          <w:rFonts w:hint="eastAsia" w:cs="Times New Roman"/>
          <w:b/>
          <w:bCs w:val="0"/>
          <w:kern w:val="2"/>
          <w:sz w:val="32"/>
          <w:highlight w:val="none"/>
          <w:u w:val="none"/>
          <w:lang w:val="en-US" w:eastAsia="zh-CN" w:bidi="ar-SA"/>
        </w:rPr>
        <w:t>十六</w:t>
      </w:r>
      <w:r>
        <w:rPr>
          <w:rStyle w:val="7"/>
          <w:rFonts w:hint="eastAsia" w:ascii="Times New Roman" w:hAnsi="Times New Roman" w:cs="Times New Roman"/>
          <w:b/>
          <w:bCs w:val="0"/>
          <w:kern w:val="2"/>
          <w:sz w:val="32"/>
          <w:highlight w:val="none"/>
          <w:u w:val="none"/>
          <w:lang w:val="en-US" w:eastAsia="zh-CN" w:bidi="ar-SA"/>
        </w:rPr>
        <w:t>条【登记</w:t>
      </w:r>
      <w:r>
        <w:rPr>
          <w:rStyle w:val="7"/>
          <w:rFonts w:hint="eastAsia" w:cs="Times New Roman"/>
          <w:b/>
          <w:bCs w:val="0"/>
          <w:kern w:val="2"/>
          <w:sz w:val="32"/>
          <w:highlight w:val="none"/>
          <w:u w:val="none"/>
          <w:lang w:val="en-US" w:eastAsia="zh-CN" w:bidi="ar-SA"/>
        </w:rPr>
        <w:t>程序</w:t>
      </w:r>
      <w:r>
        <w:rPr>
          <w:rStyle w:val="7"/>
          <w:rFonts w:hint="eastAsia" w:ascii="Times New Roman" w:hAnsi="Times New Roman" w:cs="Times New Roman"/>
          <w:b/>
          <w:bCs w:val="0"/>
          <w:kern w:val="2"/>
          <w:sz w:val="32"/>
          <w:highlight w:val="none"/>
          <w:u w:val="none"/>
          <w:lang w:val="en-US" w:eastAsia="zh-CN" w:bidi="ar-SA"/>
        </w:rPr>
        <w:t>】</w:t>
      </w:r>
      <w:r>
        <w:rPr>
          <w:rStyle w:val="7"/>
          <w:rFonts w:hint="eastAsia" w:ascii="Times New Roman" w:hAnsi="Times New Roman" w:cs="Times New Roman"/>
          <w:b w:val="0"/>
          <w:bCs/>
          <w:kern w:val="2"/>
          <w:sz w:val="32"/>
          <w:highlight w:val="none"/>
          <w:u w:val="none"/>
          <w:lang w:val="en-US" w:eastAsia="zh-CN" w:bidi="ar-SA"/>
        </w:rPr>
        <w:t xml:space="preserve">  </w:t>
      </w:r>
      <w:r>
        <w:rPr>
          <w:rStyle w:val="7"/>
          <w:rFonts w:hint="eastAsia" w:ascii="方正仿宋_GBK" w:hAnsi="方正仿宋_GBK" w:eastAsia="方正仿宋_GBK" w:cs="方正仿宋_GBK"/>
          <w:b w:val="0"/>
          <w:bCs/>
          <w:kern w:val="2"/>
          <w:sz w:val="32"/>
          <w:highlight w:val="none"/>
          <w:u w:val="none"/>
          <w:lang w:val="en-US" w:eastAsia="zh-CN" w:bidi="ar-SA"/>
        </w:rPr>
        <w:t>本市</w:t>
      </w:r>
      <w:r>
        <w:rPr>
          <w:rFonts w:hint="eastAsia" w:ascii="方正仿宋_GBK" w:hAnsi="方正仿宋_GBK" w:eastAsia="方正仿宋_GBK" w:cs="方正仿宋_GBK"/>
          <w:bCs w:val="0"/>
          <w:szCs w:val="24"/>
          <w:highlight w:val="none"/>
          <w:u w:val="none"/>
          <w:lang w:val="en-US" w:eastAsia="zh-CN"/>
        </w:rPr>
        <w:t>公共数据资源登记类型包括首次登记、变更登记、更正登记、注销登记，登记程序按照申请、受理、审查、公示、凭证发放、异议处理等程序组织实施。</w:t>
      </w:r>
    </w:p>
    <w:p>
      <w:pPr>
        <w:bidi w:val="0"/>
        <w:outlineLvl w:val="1"/>
        <w:rPr>
          <w:rStyle w:val="7"/>
          <w:rFonts w:hint="eastAsia" w:ascii="方正仿宋_GBK" w:hAnsi="方正仿宋_GBK" w:eastAsia="方正仿宋_GBK" w:cs="方正仿宋_GBK"/>
          <w:b/>
          <w:bCs w:val="0"/>
          <w:kern w:val="2"/>
          <w:sz w:val="32"/>
          <w:highlight w:val="none"/>
          <w:u w:val="none"/>
          <w:lang w:val="en-US" w:eastAsia="zh-CN" w:bidi="ar-SA"/>
        </w:rPr>
      </w:pPr>
      <w:r>
        <w:rPr>
          <w:rStyle w:val="7"/>
          <w:rFonts w:hint="eastAsia" w:ascii="方正仿宋_GBK" w:hAnsi="方正仿宋_GBK" w:eastAsia="方正仿宋_GBK" w:cs="方正仿宋_GBK"/>
          <w:b w:val="0"/>
          <w:bCs/>
          <w:kern w:val="2"/>
          <w:sz w:val="32"/>
          <w:highlight w:val="none"/>
          <w:u w:val="none"/>
          <w:lang w:val="en-US" w:eastAsia="zh-CN" w:bidi="ar-SA"/>
        </w:rPr>
        <w:t>具体登记类型及登记程序，按照国家</w:t>
      </w:r>
      <w:r>
        <w:rPr>
          <w:rFonts w:hint="eastAsia" w:ascii="方正仿宋_GBK" w:hAnsi="方正仿宋_GBK" w:eastAsia="方正仿宋_GBK" w:cs="方正仿宋_GBK"/>
          <w:b w:val="0"/>
          <w:bCs/>
          <w:highlight w:val="none"/>
          <w:u w:val="none"/>
          <w:lang w:val="en-US" w:eastAsia="zh-CN"/>
        </w:rPr>
        <w:t>《公共数据资源登记管理暂行办法》有关规定执行。</w:t>
      </w:r>
    </w:p>
    <w:p>
      <w:pPr>
        <w:bidi w:val="0"/>
        <w:outlineLvl w:val="1"/>
        <w:rPr>
          <w:rStyle w:val="7"/>
          <w:rFonts w:hint="default"/>
          <w:u w:val="none"/>
          <w:lang w:val="en-US" w:eastAsia="zh-CN"/>
        </w:rPr>
      </w:pPr>
      <w:r>
        <w:rPr>
          <w:rStyle w:val="7"/>
          <w:rFonts w:hint="eastAsia"/>
          <w:b/>
          <w:bCs/>
          <w:u w:val="none"/>
          <w:lang w:val="en-US" w:eastAsia="zh-CN"/>
        </w:rPr>
        <w:t>第十七条【登记凭证效力】</w:t>
      </w:r>
      <w:r>
        <w:rPr>
          <w:rStyle w:val="7"/>
          <w:rFonts w:hint="eastAsia"/>
          <w:u w:val="none"/>
          <w:lang w:val="en-US" w:eastAsia="zh-CN"/>
        </w:rPr>
        <w:t xml:space="preserve">  </w:t>
      </w:r>
      <w:r>
        <w:rPr>
          <w:rStyle w:val="7"/>
          <w:rFonts w:hint="eastAsia" w:ascii="方正仿宋_GBK" w:hAnsi="方正仿宋_GBK" w:eastAsia="方正仿宋_GBK" w:cs="方正仿宋_GBK"/>
          <w:u w:val="none"/>
          <w:lang w:val="en-US" w:eastAsia="zh-CN"/>
        </w:rPr>
        <w:t>完成公共数据资源登记程序后，登记机构依托登记系统向登记主体发放电子凭证。</w:t>
      </w:r>
    </w:p>
    <w:p>
      <w:pPr>
        <w:bidi w:val="0"/>
        <w:rPr>
          <w:rFonts w:hint="eastAsia"/>
          <w:u w:val="none"/>
          <w:lang w:val="en-US" w:eastAsia="zh-CN"/>
        </w:rPr>
      </w:pPr>
      <w:r>
        <w:rPr>
          <w:rFonts w:hint="eastAsia"/>
          <w:u w:val="none"/>
          <w:lang w:val="en-US" w:eastAsia="zh-CN"/>
        </w:rPr>
        <w:t>电子凭证原则上有效期三年，自发证之日起计算。对公共数据产品和服务登记，根据授权文件运营期限未超过三年的，凭证有效期以实际运营期限为准。</w:t>
      </w:r>
    </w:p>
    <w:p>
      <w:pPr>
        <w:pStyle w:val="4"/>
        <w:bidi w:val="0"/>
        <w:outlineLvl w:val="1"/>
        <w:rPr>
          <w:rStyle w:val="7"/>
          <w:rFonts w:hint="eastAsia" w:ascii="方正仿宋_GBK" w:hAnsi="方正仿宋_GBK" w:eastAsia="方正仿宋_GBK" w:cs="方正仿宋_GBK"/>
          <w:u w:val="none"/>
          <w:lang w:val="en-US" w:eastAsia="zh-CN"/>
        </w:rPr>
      </w:pPr>
      <w:r>
        <w:rPr>
          <w:rStyle w:val="7"/>
          <w:rFonts w:hint="eastAsia"/>
          <w:b/>
          <w:bCs/>
          <w:u w:val="none"/>
          <w:lang w:val="en-US" w:eastAsia="zh-CN"/>
        </w:rPr>
        <w:t>第十八条【登记凭证续展】</w:t>
      </w:r>
      <w:r>
        <w:rPr>
          <w:rStyle w:val="7"/>
          <w:rFonts w:hint="eastAsia"/>
          <w:u w:val="none"/>
          <w:lang w:val="en-US" w:eastAsia="zh-CN"/>
        </w:rPr>
        <w:t xml:space="preserve"> </w:t>
      </w:r>
      <w:r>
        <w:rPr>
          <w:rStyle w:val="7"/>
          <w:rFonts w:hint="eastAsia" w:ascii="方正仿宋_GBK" w:hAnsi="方正仿宋_GBK" w:eastAsia="方正仿宋_GBK" w:cs="方正仿宋_GBK"/>
          <w:u w:val="none"/>
          <w:lang w:val="en-US" w:eastAsia="zh-CN"/>
        </w:rPr>
        <w:t>电子凭证有效期届满且需继续使用凭证的，登记主体应该在期满</w:t>
      </w:r>
      <w:r>
        <w:rPr>
          <w:rStyle w:val="7"/>
          <w:rFonts w:hint="default" w:ascii="Times New Roman" w:hAnsi="Times New Roman" w:eastAsia="方正仿宋_GBK" w:cs="Times New Roman"/>
          <w:u w:val="none"/>
          <w:lang w:val="en-US" w:eastAsia="zh-CN"/>
        </w:rPr>
        <w:t>前60日</w:t>
      </w:r>
      <w:r>
        <w:rPr>
          <w:rStyle w:val="7"/>
          <w:rFonts w:hint="eastAsia" w:ascii="方正仿宋_GBK" w:hAnsi="方正仿宋_GBK" w:eastAsia="方正仿宋_GBK" w:cs="方正仿宋_GBK"/>
          <w:u w:val="none"/>
          <w:lang w:val="en-US" w:eastAsia="zh-CN"/>
        </w:rPr>
        <w:t>内按照规定续展。</w:t>
      </w:r>
    </w:p>
    <w:p>
      <w:pPr>
        <w:pStyle w:val="4"/>
        <w:bidi w:val="0"/>
        <w:outlineLvl w:val="1"/>
        <w:rPr>
          <w:rStyle w:val="7"/>
          <w:rFonts w:hint="eastAsia" w:ascii="方正仿宋_GBK" w:hAnsi="方正仿宋_GBK" w:eastAsia="方正仿宋_GBK" w:cs="方正仿宋_GBK"/>
          <w:u w:val="none"/>
          <w:lang w:val="en-US" w:eastAsia="zh-CN"/>
        </w:rPr>
      </w:pPr>
      <w:r>
        <w:rPr>
          <w:rStyle w:val="7"/>
          <w:rFonts w:hint="eastAsia" w:ascii="方正仿宋_GBK" w:hAnsi="方正仿宋_GBK" w:eastAsia="方正仿宋_GBK" w:cs="方正仿宋_GBK"/>
          <w:u w:val="none"/>
          <w:lang w:val="en-US" w:eastAsia="zh-CN"/>
        </w:rPr>
        <w:t>每次续展期最长为三年，但不得超过授权运营期限，自上一届有效期满次日起计算。期满未按规定续展的，由登记机构予以注销并公告。</w:t>
      </w:r>
    </w:p>
    <w:p>
      <w:pPr>
        <w:pStyle w:val="4"/>
        <w:bidi w:val="0"/>
        <w:ind w:firstLine="0" w:firstLineChars="0"/>
        <w:outlineLvl w:val="1"/>
        <w:rPr>
          <w:rFonts w:hint="eastAsia" w:ascii="方正仿宋_GBK" w:hAnsi="方正仿宋_GBK" w:eastAsia="方正仿宋_GBK" w:cs="方正仿宋_GBK"/>
          <w:b w:val="0"/>
          <w:bCs w:val="0"/>
          <w:highlight w:val="none"/>
          <w:u w:val="none"/>
          <w:lang w:val="en-US" w:eastAsia="zh-CN"/>
        </w:rPr>
      </w:pPr>
      <w:r>
        <w:rPr>
          <w:rStyle w:val="7"/>
          <w:rFonts w:hint="eastAsia" w:ascii="方正仿宋_GBK" w:hAnsi="方正仿宋_GBK" w:cs="方正仿宋_GBK"/>
          <w:u w:val="none"/>
          <w:lang w:val="en-US" w:eastAsia="zh-CN"/>
        </w:rPr>
        <w:t xml:space="preserve">    </w:t>
      </w:r>
      <w:r>
        <w:rPr>
          <w:rFonts w:hint="eastAsia"/>
          <w:b/>
          <w:bCs/>
          <w:highlight w:val="none"/>
          <w:u w:val="none"/>
          <w:lang w:val="en-US" w:eastAsia="zh-CN"/>
        </w:rPr>
        <w:t xml:space="preserve">第十九条【关联信息披露禁止】  </w:t>
      </w:r>
      <w:r>
        <w:rPr>
          <w:rFonts w:hint="eastAsia" w:ascii="方正仿宋_GBK" w:hAnsi="方正仿宋_GBK" w:eastAsia="方正仿宋_GBK" w:cs="方正仿宋_GBK"/>
          <w:b w:val="0"/>
          <w:bCs w:val="0"/>
          <w:highlight w:val="none"/>
          <w:u w:val="none"/>
          <w:lang w:val="en-US" w:eastAsia="zh-CN"/>
        </w:rPr>
        <w:t>除法律法规规定或者市数据主管部门同意外，登记机构不得将由登记信息统计、分析形成的有关信息进行披露或者对外提供。</w:t>
      </w:r>
    </w:p>
    <w:p>
      <w:pPr>
        <w:pStyle w:val="4"/>
        <w:bidi w:val="0"/>
        <w:outlineLvl w:val="1"/>
        <w:rPr>
          <w:rFonts w:hint="eastAsia" w:ascii="Times New Roman" w:hAnsi="Times New Roman" w:eastAsia="方正仿宋_GBK" w:cstheme="minorBidi"/>
          <w:kern w:val="2"/>
          <w:sz w:val="32"/>
          <w:szCs w:val="24"/>
          <w:highlight w:val="none"/>
          <w:u w:val="none"/>
          <w:lang w:val="en-US" w:eastAsia="zh-CN" w:bidi="ar-SA"/>
        </w:rPr>
      </w:pPr>
      <w:r>
        <w:rPr>
          <w:rFonts w:hint="eastAsia"/>
          <w:b/>
          <w:bCs/>
          <w:highlight w:val="none"/>
          <w:u w:val="none"/>
          <w:lang w:val="en-US" w:eastAsia="zh-CN"/>
        </w:rPr>
        <w:t>第二十条【服务优化】</w:t>
      </w:r>
      <w:r>
        <w:rPr>
          <w:rFonts w:hint="eastAsia"/>
          <w:highlight w:val="none"/>
          <w:u w:val="none"/>
          <w:lang w:val="en-US" w:eastAsia="zh-CN"/>
        </w:rPr>
        <w:t xml:space="preserve">  </w:t>
      </w:r>
      <w:r>
        <w:rPr>
          <w:rFonts w:hint="eastAsia" w:ascii="Times New Roman" w:hAnsi="Times New Roman" w:eastAsia="方正仿宋_GBK" w:cstheme="minorBidi"/>
          <w:kern w:val="2"/>
          <w:sz w:val="32"/>
          <w:szCs w:val="24"/>
          <w:highlight w:val="none"/>
          <w:u w:val="none"/>
          <w:lang w:val="en-US" w:eastAsia="zh-CN" w:bidi="ar-SA"/>
        </w:rPr>
        <w:t>登记机构应按照全国统一的登记材料要求，优化服务流程，提升登记便利化服务水平，规范、拓展电子凭证应用。</w:t>
      </w:r>
    </w:p>
    <w:p>
      <w:pPr>
        <w:pStyle w:val="4"/>
        <w:bidi w:val="0"/>
        <w:outlineLvl w:val="1"/>
        <w:rPr>
          <w:rStyle w:val="7"/>
          <w:rFonts w:hint="eastAsia" w:ascii="方正黑体_GBK" w:hAnsi="方正黑体_GBK" w:eastAsia="方正黑体_GBK" w:cs="方正黑体_GBK"/>
          <w:b w:val="0"/>
          <w:bCs/>
          <w:kern w:val="2"/>
          <w:sz w:val="32"/>
          <w:highlight w:val="none"/>
          <w:u w:val="none"/>
          <w:lang w:val="en-US" w:eastAsia="zh-CN" w:bidi="ar-SA"/>
        </w:rPr>
      </w:pPr>
      <w:r>
        <w:rPr>
          <w:rFonts w:hint="eastAsia"/>
          <w:b/>
          <w:bCs/>
          <w:highlight w:val="none"/>
          <w:u w:val="none"/>
          <w:lang w:val="en-US" w:eastAsia="zh-CN"/>
        </w:rPr>
        <w:t>第二十一条【服务评价】</w:t>
      </w:r>
      <w:r>
        <w:rPr>
          <w:rFonts w:hint="eastAsia"/>
          <w:highlight w:val="none"/>
          <w:u w:val="none"/>
          <w:lang w:val="en-US" w:eastAsia="zh-CN"/>
        </w:rPr>
        <w:t xml:space="preserve">  </w:t>
      </w:r>
      <w:r>
        <w:rPr>
          <w:rFonts w:hint="eastAsia" w:ascii="Times New Roman" w:hAnsi="Times New Roman" w:eastAsia="方正仿宋_GBK" w:cstheme="minorBidi"/>
          <w:kern w:val="2"/>
          <w:sz w:val="32"/>
          <w:szCs w:val="24"/>
          <w:highlight w:val="none"/>
          <w:u w:val="none"/>
          <w:lang w:val="en-US" w:eastAsia="zh-CN" w:bidi="ar-SA"/>
        </w:rPr>
        <w:t>市数据主管部门</w:t>
      </w:r>
      <w:r>
        <w:rPr>
          <w:rFonts w:hint="eastAsia" w:eastAsia="方正仿宋_GBK" w:cstheme="minorBidi"/>
          <w:kern w:val="2"/>
          <w:sz w:val="32"/>
          <w:szCs w:val="24"/>
          <w:highlight w:val="none"/>
          <w:u w:val="none"/>
          <w:lang w:val="en-US" w:eastAsia="zh-CN" w:bidi="ar-SA"/>
        </w:rPr>
        <w:t>按照</w:t>
      </w:r>
      <w:r>
        <w:rPr>
          <w:rFonts w:hint="eastAsia" w:ascii="Times New Roman" w:hAnsi="Times New Roman" w:eastAsia="方正仿宋_GBK" w:cstheme="minorBidi"/>
          <w:kern w:val="2"/>
          <w:sz w:val="32"/>
          <w:szCs w:val="24"/>
          <w:highlight w:val="none"/>
          <w:u w:val="none"/>
          <w:lang w:val="en-US" w:eastAsia="zh-CN" w:bidi="ar-SA"/>
        </w:rPr>
        <w:t>公共数据资源登记标准体系和登记工作评价机制要求</w:t>
      </w:r>
      <w:r>
        <w:rPr>
          <w:rFonts w:hint="eastAsia" w:eastAsia="方正仿宋_GBK" w:cstheme="minorBidi"/>
          <w:kern w:val="2"/>
          <w:sz w:val="32"/>
          <w:szCs w:val="24"/>
          <w:highlight w:val="none"/>
          <w:u w:val="none"/>
          <w:lang w:val="en-US" w:eastAsia="zh-CN" w:bidi="ar-SA"/>
        </w:rPr>
        <w:t>，按年度</w:t>
      </w:r>
      <w:r>
        <w:rPr>
          <w:rFonts w:hint="eastAsia" w:ascii="Times New Roman" w:hAnsi="Times New Roman" w:eastAsia="方正仿宋_GBK" w:cstheme="minorBidi"/>
          <w:kern w:val="2"/>
          <w:sz w:val="32"/>
          <w:szCs w:val="24"/>
          <w:highlight w:val="none"/>
          <w:u w:val="none"/>
          <w:lang w:val="en-US" w:eastAsia="zh-CN" w:bidi="ar-SA"/>
        </w:rPr>
        <w:t>对登记机构的服务水平</w:t>
      </w:r>
      <w:r>
        <w:rPr>
          <w:rFonts w:hint="eastAsia" w:eastAsia="方正仿宋_GBK" w:cstheme="minorBidi"/>
          <w:kern w:val="2"/>
          <w:sz w:val="32"/>
          <w:szCs w:val="24"/>
          <w:highlight w:val="none"/>
          <w:u w:val="none"/>
          <w:lang w:val="en-US" w:eastAsia="zh-CN" w:bidi="ar-SA"/>
        </w:rPr>
        <w:t>进行</w:t>
      </w:r>
      <w:r>
        <w:rPr>
          <w:rFonts w:hint="eastAsia" w:ascii="Times New Roman" w:hAnsi="Times New Roman" w:eastAsia="方正仿宋_GBK" w:cstheme="minorBidi"/>
          <w:kern w:val="2"/>
          <w:sz w:val="32"/>
          <w:szCs w:val="24"/>
          <w:highlight w:val="none"/>
          <w:u w:val="none"/>
          <w:lang w:val="en-US" w:eastAsia="zh-CN" w:bidi="ar-SA"/>
        </w:rPr>
        <w:t>评价。</w:t>
      </w:r>
    </w:p>
    <w:p>
      <w:pPr>
        <w:pStyle w:val="4"/>
        <w:bidi w:val="0"/>
        <w:ind w:left="0" w:leftChars="0" w:firstLine="0" w:firstLineChars="0"/>
        <w:jc w:val="center"/>
        <w:outlineLvl w:val="1"/>
        <w:rPr>
          <w:rStyle w:val="7"/>
          <w:rFonts w:hint="eastAsia" w:ascii="方正黑体_GBK" w:hAnsi="方正黑体_GBK" w:eastAsia="方正黑体_GBK" w:cs="方正黑体_GBK"/>
          <w:b w:val="0"/>
          <w:bCs/>
          <w:kern w:val="2"/>
          <w:sz w:val="32"/>
          <w:highlight w:val="none"/>
          <w:u w:val="none"/>
          <w:lang w:val="en-US" w:eastAsia="zh-CN" w:bidi="ar-SA"/>
        </w:rPr>
      </w:pPr>
    </w:p>
    <w:p>
      <w:pPr>
        <w:pStyle w:val="4"/>
        <w:bidi w:val="0"/>
        <w:ind w:left="0" w:leftChars="0" w:firstLine="0" w:firstLineChars="0"/>
        <w:jc w:val="center"/>
        <w:outlineLvl w:val="1"/>
        <w:rPr>
          <w:rStyle w:val="7"/>
          <w:rFonts w:hint="eastAsia" w:ascii="方正黑体_GBK" w:hAnsi="方正黑体_GBK" w:eastAsia="方正黑体_GBK" w:cs="方正黑体_GBK"/>
          <w:b w:val="0"/>
          <w:bCs/>
          <w:kern w:val="2"/>
          <w:sz w:val="32"/>
          <w:highlight w:val="none"/>
          <w:u w:val="none"/>
          <w:lang w:val="en-US" w:eastAsia="zh-CN" w:bidi="ar-SA"/>
        </w:rPr>
      </w:pPr>
      <w:r>
        <w:rPr>
          <w:rStyle w:val="7"/>
          <w:rFonts w:hint="eastAsia" w:ascii="方正黑体_GBK" w:hAnsi="方正黑体_GBK" w:eastAsia="方正黑体_GBK" w:cs="方正黑体_GBK"/>
          <w:b w:val="0"/>
          <w:bCs/>
          <w:kern w:val="2"/>
          <w:sz w:val="32"/>
          <w:highlight w:val="none"/>
          <w:u w:val="none"/>
          <w:lang w:val="en-US" w:eastAsia="zh-CN" w:bidi="ar-SA"/>
        </w:rPr>
        <w:t>第五章 监督管理</w:t>
      </w:r>
    </w:p>
    <w:p>
      <w:pPr>
        <w:pStyle w:val="4"/>
        <w:bidi w:val="0"/>
        <w:ind w:left="0" w:leftChars="0" w:firstLine="0" w:firstLineChars="0"/>
        <w:outlineLvl w:val="1"/>
        <w:rPr>
          <w:rStyle w:val="7"/>
          <w:rFonts w:hint="eastAsia" w:ascii="Times New Roman" w:hAnsi="Times New Roman" w:cs="Times New Roman"/>
          <w:b/>
          <w:bCs w:val="0"/>
          <w:kern w:val="2"/>
          <w:sz w:val="32"/>
          <w:highlight w:val="none"/>
          <w:u w:val="none"/>
          <w:lang w:val="en-US" w:eastAsia="zh-CN" w:bidi="ar-SA"/>
        </w:rPr>
      </w:pPr>
    </w:p>
    <w:p>
      <w:pPr>
        <w:pStyle w:val="4"/>
        <w:bidi w:val="0"/>
        <w:outlineLvl w:val="1"/>
        <w:rPr>
          <w:rFonts w:hint="eastAsia" w:ascii="Times New Roman" w:hAnsi="Times New Roman" w:eastAsia="方正仿宋_GBK"/>
          <w:bCs w:val="0"/>
          <w:szCs w:val="24"/>
          <w:highlight w:val="none"/>
          <w:u w:val="none"/>
          <w:lang w:val="en-US" w:eastAsia="zh-CN"/>
        </w:rPr>
      </w:pPr>
      <w:r>
        <w:rPr>
          <w:rFonts w:hint="eastAsia"/>
          <w:b/>
          <w:bCs/>
          <w:highlight w:val="none"/>
          <w:u w:val="none"/>
          <w:lang w:val="en-US" w:eastAsia="zh-CN"/>
        </w:rPr>
        <w:t xml:space="preserve">第二十二条【登记机构监督管理】 </w:t>
      </w:r>
      <w:r>
        <w:rPr>
          <w:rFonts w:hint="eastAsia"/>
          <w:highlight w:val="none"/>
          <w:u w:val="none"/>
          <w:lang w:val="en-US" w:eastAsia="zh-CN"/>
        </w:rPr>
        <w:t xml:space="preserve"> </w:t>
      </w:r>
      <w:r>
        <w:rPr>
          <w:rFonts w:hint="eastAsia" w:ascii="Times New Roman" w:hAnsi="Times New Roman" w:eastAsia="方正仿宋_GBK"/>
          <w:bCs w:val="0"/>
          <w:szCs w:val="24"/>
          <w:highlight w:val="none"/>
          <w:u w:val="none"/>
          <w:lang w:val="en-US" w:eastAsia="zh-CN"/>
        </w:rPr>
        <w:t>登记机构在登记过程中有下列行为的，</w:t>
      </w:r>
      <w:r>
        <w:rPr>
          <w:rFonts w:hint="eastAsia" w:eastAsia="方正仿宋_GBK"/>
          <w:bCs w:val="0"/>
          <w:szCs w:val="24"/>
          <w:highlight w:val="none"/>
          <w:u w:val="none"/>
          <w:lang w:val="en-US" w:eastAsia="zh-CN"/>
        </w:rPr>
        <w:t>由市数据主管部门</w:t>
      </w:r>
      <w:r>
        <w:rPr>
          <w:rFonts w:hint="eastAsia" w:ascii="Times New Roman" w:hAnsi="Times New Roman" w:eastAsia="方正仿宋_GBK"/>
          <w:bCs w:val="0"/>
          <w:szCs w:val="24"/>
          <w:highlight w:val="none"/>
          <w:u w:val="none"/>
          <w:lang w:val="en-US" w:eastAsia="zh-CN"/>
        </w:rPr>
        <w:t>采取约谈、现场指导或取消登记机构资格等管理措施：</w:t>
      </w:r>
    </w:p>
    <w:p>
      <w:pPr>
        <w:bidi w:val="0"/>
        <w:rPr>
          <w:rFonts w:hint="eastAsia"/>
          <w:highlight w:val="none"/>
          <w:u w:val="none"/>
          <w:lang w:val="en-US" w:eastAsia="zh-CN"/>
        </w:rPr>
      </w:pPr>
      <w:r>
        <w:rPr>
          <w:rFonts w:hint="eastAsia"/>
          <w:highlight w:val="none"/>
          <w:u w:val="none"/>
          <w:lang w:val="en-US" w:eastAsia="zh-CN"/>
        </w:rPr>
        <w:t>（一）开展虚假登记；</w:t>
      </w:r>
    </w:p>
    <w:p>
      <w:pPr>
        <w:bidi w:val="0"/>
        <w:rPr>
          <w:rFonts w:hint="eastAsia"/>
          <w:highlight w:val="none"/>
          <w:u w:val="none"/>
          <w:lang w:val="en-US" w:eastAsia="zh-CN"/>
        </w:rPr>
      </w:pPr>
      <w:r>
        <w:rPr>
          <w:rFonts w:hint="eastAsia"/>
          <w:highlight w:val="none"/>
          <w:u w:val="none"/>
          <w:lang w:val="en-US" w:eastAsia="zh-CN"/>
        </w:rPr>
        <w:t>（二）擅自复制、篡改、损毁、伪造电子凭证；</w:t>
      </w:r>
    </w:p>
    <w:p>
      <w:pPr>
        <w:bidi w:val="0"/>
        <w:rPr>
          <w:rFonts w:hint="eastAsia"/>
          <w:highlight w:val="none"/>
          <w:u w:val="none"/>
          <w:lang w:val="en-US" w:eastAsia="zh-CN"/>
        </w:rPr>
      </w:pPr>
      <w:r>
        <w:rPr>
          <w:rFonts w:hint="eastAsia"/>
          <w:highlight w:val="none"/>
          <w:u w:val="none"/>
          <w:lang w:val="en-US" w:eastAsia="zh-CN"/>
        </w:rPr>
        <w:t>（三）私自泄露登记信息或利用登记信息进行不当获利；</w:t>
      </w:r>
    </w:p>
    <w:p>
      <w:pPr>
        <w:bidi w:val="0"/>
        <w:rPr>
          <w:rFonts w:hint="eastAsia"/>
          <w:highlight w:val="none"/>
          <w:u w:val="none"/>
          <w:lang w:val="en-US" w:eastAsia="zh-CN"/>
        </w:rPr>
      </w:pPr>
      <w:r>
        <w:rPr>
          <w:rFonts w:hint="eastAsia"/>
          <w:highlight w:val="none"/>
          <w:u w:val="none"/>
          <w:lang w:val="en-US" w:eastAsia="zh-CN"/>
        </w:rPr>
        <w:t>（四）履职不当或拒不履职的情况；</w:t>
      </w:r>
    </w:p>
    <w:p>
      <w:pPr>
        <w:bidi w:val="0"/>
        <w:rPr>
          <w:rFonts w:hint="default"/>
          <w:highlight w:val="none"/>
          <w:u w:val="none"/>
          <w:lang w:val="en-US" w:eastAsia="zh-CN"/>
        </w:rPr>
      </w:pPr>
      <w:r>
        <w:rPr>
          <w:rFonts w:hint="eastAsia"/>
          <w:highlight w:val="none"/>
          <w:u w:val="none"/>
          <w:lang w:val="en-US" w:eastAsia="zh-CN"/>
        </w:rPr>
        <w:t>（五）其他违反法律法规的情况。</w:t>
      </w:r>
    </w:p>
    <w:p>
      <w:pPr>
        <w:pStyle w:val="4"/>
        <w:bidi w:val="0"/>
        <w:outlineLvl w:val="1"/>
        <w:rPr>
          <w:rFonts w:hint="eastAsia" w:ascii="Times New Roman" w:hAnsi="Times New Roman" w:eastAsia="方正仿宋_GBK"/>
          <w:bCs w:val="0"/>
          <w:szCs w:val="24"/>
          <w:highlight w:val="none"/>
          <w:u w:val="none"/>
          <w:lang w:val="en-US" w:eastAsia="zh-CN"/>
        </w:rPr>
      </w:pPr>
      <w:r>
        <w:rPr>
          <w:rFonts w:hint="eastAsia"/>
          <w:b/>
          <w:bCs/>
          <w:highlight w:val="none"/>
          <w:u w:val="none"/>
          <w:lang w:val="en-US" w:eastAsia="zh-CN"/>
        </w:rPr>
        <w:t>第二十三条【登记主体监督管理】</w:t>
      </w:r>
      <w:r>
        <w:rPr>
          <w:rFonts w:hint="eastAsia"/>
          <w:highlight w:val="none"/>
          <w:u w:val="none"/>
          <w:lang w:val="en-US" w:eastAsia="zh-CN"/>
        </w:rPr>
        <w:t xml:space="preserve">  </w:t>
      </w:r>
      <w:r>
        <w:rPr>
          <w:rFonts w:hint="eastAsia" w:ascii="Times New Roman" w:hAnsi="Times New Roman" w:eastAsia="方正仿宋_GBK"/>
          <w:bCs w:val="0"/>
          <w:szCs w:val="24"/>
          <w:highlight w:val="none"/>
          <w:u w:val="none"/>
          <w:lang w:val="en-US" w:eastAsia="zh-CN"/>
        </w:rPr>
        <w:t>登记主体有下列行为的，经核实认定后由登记机构撤销登记：</w:t>
      </w:r>
    </w:p>
    <w:p>
      <w:pPr>
        <w:bidi w:val="0"/>
        <w:rPr>
          <w:rFonts w:hint="eastAsia"/>
          <w:highlight w:val="none"/>
          <w:u w:val="none"/>
          <w:lang w:val="en-US" w:eastAsia="zh-CN"/>
        </w:rPr>
      </w:pPr>
      <w:r>
        <w:rPr>
          <w:rFonts w:hint="eastAsia"/>
          <w:highlight w:val="none"/>
          <w:u w:val="none"/>
          <w:lang w:val="en-US" w:eastAsia="zh-CN"/>
        </w:rPr>
        <w:t>（一）隐瞒事实、弄虚作假或提供虚假登记材料；</w:t>
      </w:r>
    </w:p>
    <w:p>
      <w:pPr>
        <w:bidi w:val="0"/>
        <w:rPr>
          <w:rFonts w:hint="eastAsia"/>
          <w:highlight w:val="none"/>
          <w:u w:val="none"/>
          <w:lang w:val="en-US" w:eastAsia="zh-CN"/>
        </w:rPr>
      </w:pPr>
      <w:r>
        <w:rPr>
          <w:rFonts w:hint="eastAsia"/>
          <w:highlight w:val="none"/>
          <w:u w:val="none"/>
          <w:lang w:val="en-US" w:eastAsia="zh-CN"/>
        </w:rPr>
        <w:t>（二）擅自复制、篡改、损毁、伪造电子凭证；</w:t>
      </w:r>
    </w:p>
    <w:p>
      <w:pPr>
        <w:bidi w:val="0"/>
        <w:rPr>
          <w:rFonts w:hint="eastAsia"/>
          <w:highlight w:val="none"/>
          <w:u w:val="none"/>
          <w:lang w:val="en-US" w:eastAsia="zh-CN"/>
        </w:rPr>
      </w:pPr>
      <w:r>
        <w:rPr>
          <w:rFonts w:hint="eastAsia"/>
          <w:highlight w:val="none"/>
          <w:u w:val="none"/>
          <w:lang w:val="en-US" w:eastAsia="zh-CN"/>
        </w:rPr>
        <w:t>（三）非法使用或利用电子凭证进行不正当获利；</w:t>
      </w:r>
    </w:p>
    <w:p>
      <w:pPr>
        <w:bidi w:val="0"/>
        <w:rPr>
          <w:rFonts w:hint="eastAsia"/>
          <w:highlight w:val="none"/>
          <w:u w:val="none"/>
          <w:lang w:val="en-US" w:eastAsia="zh-CN"/>
        </w:rPr>
      </w:pPr>
      <w:r>
        <w:rPr>
          <w:rFonts w:hint="eastAsia"/>
          <w:highlight w:val="none"/>
          <w:u w:val="none"/>
          <w:lang w:val="en-US" w:eastAsia="zh-CN"/>
        </w:rPr>
        <w:t>（四）其他违反法律法规的情况。</w:t>
      </w:r>
    </w:p>
    <w:p>
      <w:pPr>
        <w:pStyle w:val="4"/>
        <w:bidi w:val="0"/>
        <w:outlineLvl w:val="1"/>
        <w:rPr>
          <w:rFonts w:hint="eastAsia" w:eastAsia="方正仿宋_GBK"/>
          <w:szCs w:val="24"/>
          <w:highlight w:val="none"/>
          <w:u w:val="none"/>
          <w:lang w:val="en-US" w:eastAsia="zh-CN"/>
        </w:rPr>
      </w:pPr>
      <w:r>
        <w:rPr>
          <w:rFonts w:hint="eastAsia"/>
          <w:b/>
          <w:bCs/>
          <w:highlight w:val="none"/>
          <w:u w:val="none"/>
          <w:lang w:val="en-US" w:eastAsia="zh-CN"/>
        </w:rPr>
        <w:t>第二十四条【法律责任】</w:t>
      </w:r>
      <w:r>
        <w:rPr>
          <w:rFonts w:hint="eastAsia"/>
          <w:highlight w:val="none"/>
          <w:u w:val="none"/>
          <w:lang w:val="en-US" w:eastAsia="zh-CN"/>
        </w:rPr>
        <w:t xml:space="preserve">  </w:t>
      </w:r>
      <w:r>
        <w:rPr>
          <w:rFonts w:hint="eastAsia" w:eastAsia="方正仿宋_GBK"/>
          <w:szCs w:val="24"/>
          <w:highlight w:val="none"/>
          <w:u w:val="none"/>
          <w:lang w:val="en-US" w:eastAsia="zh-CN"/>
        </w:rPr>
        <w:t>登记机构、登记主体、第三方专业服务机构存在违反有关法律行为的，依法承担相关责任；构成犯罪的，依法追究刑事责任。</w:t>
      </w:r>
    </w:p>
    <w:p>
      <w:pPr>
        <w:pStyle w:val="4"/>
        <w:bidi w:val="0"/>
        <w:outlineLvl w:val="1"/>
        <w:rPr>
          <w:rFonts w:hint="eastAsia" w:ascii="Times New Roman" w:hAnsi="Times New Roman" w:eastAsia="方正仿宋_GBK"/>
          <w:bCs w:val="0"/>
          <w:szCs w:val="24"/>
          <w:highlight w:val="none"/>
          <w:u w:val="none"/>
          <w:lang w:val="en-US" w:eastAsia="zh-CN"/>
        </w:rPr>
      </w:pPr>
      <w:r>
        <w:rPr>
          <w:rFonts w:hint="eastAsia"/>
          <w:b/>
          <w:bCs/>
          <w:highlight w:val="none"/>
          <w:u w:val="none"/>
          <w:lang w:val="en-US" w:eastAsia="zh-CN"/>
        </w:rPr>
        <w:t>第二十五条【容错机制】</w:t>
      </w:r>
      <w:r>
        <w:rPr>
          <w:rFonts w:hint="eastAsia"/>
          <w:highlight w:val="none"/>
          <w:u w:val="none"/>
          <w:lang w:val="en-US" w:eastAsia="zh-CN"/>
        </w:rPr>
        <w:t xml:space="preserve">  </w:t>
      </w:r>
      <w:r>
        <w:rPr>
          <w:rFonts w:hint="eastAsia" w:ascii="方正仿宋_GBK" w:hAnsi="方正仿宋_GBK" w:eastAsia="方正仿宋_GBK" w:cs="方正仿宋_GBK"/>
          <w:highlight w:val="none"/>
          <w:u w:val="none"/>
          <w:lang w:val="en-US" w:eastAsia="zh-CN"/>
        </w:rPr>
        <w:t>充分考虑数据领域未知变量，落实“三个区分开来”，</w:t>
      </w:r>
      <w:r>
        <w:rPr>
          <w:rFonts w:hint="eastAsia" w:ascii="方正仿宋_GBK" w:hAnsi="方正仿宋_GBK" w:eastAsia="方正仿宋_GBK" w:cs="方正仿宋_GBK"/>
          <w:bCs w:val="0"/>
          <w:szCs w:val="24"/>
          <w:highlight w:val="none"/>
          <w:u w:val="none"/>
          <w:lang w:val="en-US" w:eastAsia="zh-CN"/>
        </w:rPr>
        <w:t>建立</w:t>
      </w:r>
      <w:r>
        <w:rPr>
          <w:rFonts w:hint="eastAsia" w:eastAsia="方正仿宋_GBK"/>
          <w:bCs w:val="0"/>
          <w:szCs w:val="24"/>
          <w:highlight w:val="none"/>
          <w:u w:val="none"/>
          <w:lang w:val="en-US" w:eastAsia="zh-CN"/>
        </w:rPr>
        <w:t>公共</w:t>
      </w:r>
      <w:r>
        <w:rPr>
          <w:rFonts w:hint="eastAsia" w:ascii="Times New Roman" w:hAnsi="Times New Roman" w:eastAsia="方正仿宋_GBK"/>
          <w:bCs w:val="0"/>
          <w:szCs w:val="24"/>
          <w:highlight w:val="none"/>
          <w:u w:val="none"/>
          <w:lang w:val="en-US" w:eastAsia="zh-CN"/>
        </w:rPr>
        <w:t>数据资源登记容错机制，鼓励和保护干部担当作为，营造鼓励创新、包容创新的干事创业氛围</w:t>
      </w:r>
      <w:r>
        <w:rPr>
          <w:rFonts w:hint="eastAsia" w:eastAsia="方正仿宋_GBK"/>
          <w:bCs w:val="0"/>
          <w:szCs w:val="24"/>
          <w:highlight w:val="none"/>
          <w:u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jc w:val="both"/>
        <w:textAlignment w:val="baseline"/>
        <w:outlineLvl w:val="0"/>
        <w:rPr>
          <w:rFonts w:hint="eastAsia" w:ascii="方正黑体_GBK" w:hAnsi="方正黑体_GBK" w:eastAsia="方正黑体_GBK" w:cs="方正黑体_GBK"/>
          <w:snapToGrid w:val="0"/>
          <w:color w:val="000000"/>
          <w:spacing w:val="0"/>
          <w:kern w:val="2"/>
          <w:sz w:val="32"/>
          <w:szCs w:val="32"/>
          <w:highlight w:val="none"/>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jc w:val="center"/>
        <w:textAlignment w:val="baseline"/>
        <w:outlineLvl w:val="0"/>
        <w:rPr>
          <w:rFonts w:hint="eastAsia" w:ascii="方正黑体_GBK" w:hAnsi="方正黑体_GBK" w:eastAsia="方正黑体_GBK" w:cs="方正黑体_GBK"/>
          <w:snapToGrid w:val="0"/>
          <w:color w:val="000000"/>
          <w:spacing w:val="0"/>
          <w:kern w:val="2"/>
          <w:sz w:val="32"/>
          <w:szCs w:val="32"/>
          <w:highlight w:val="none"/>
          <w:u w:val="none"/>
          <w:lang w:val="en-US" w:eastAsia="zh-CN"/>
        </w:rPr>
      </w:pPr>
      <w:r>
        <w:rPr>
          <w:rFonts w:hint="eastAsia" w:ascii="方正黑体_GBK" w:hAnsi="方正黑体_GBK" w:eastAsia="方正黑体_GBK" w:cs="方正黑体_GBK"/>
          <w:snapToGrid w:val="0"/>
          <w:color w:val="000000"/>
          <w:spacing w:val="0"/>
          <w:kern w:val="2"/>
          <w:sz w:val="32"/>
          <w:szCs w:val="32"/>
          <w:highlight w:val="none"/>
          <w:u w:val="none"/>
          <w:lang w:val="en-US" w:eastAsia="zh-CN"/>
        </w:rPr>
        <w:t>第六章  附则</w:t>
      </w:r>
    </w:p>
    <w:p>
      <w:pPr>
        <w:pStyle w:val="4"/>
        <w:bidi w:val="0"/>
        <w:outlineLvl w:val="1"/>
        <w:rPr>
          <w:rFonts w:hint="eastAsia"/>
          <w:highlight w:val="none"/>
          <w:u w:val="none"/>
          <w:lang w:val="en-US" w:eastAsia="zh-CN"/>
        </w:rPr>
      </w:pPr>
    </w:p>
    <w:p>
      <w:pPr>
        <w:pStyle w:val="4"/>
        <w:bidi w:val="0"/>
        <w:outlineLvl w:val="1"/>
        <w:rPr>
          <w:rFonts w:hint="eastAsia" w:ascii="Times New Roman" w:hAnsi="Times New Roman" w:eastAsia="方正仿宋_GBK"/>
          <w:bCs w:val="0"/>
          <w:szCs w:val="24"/>
          <w:highlight w:val="none"/>
          <w:u w:val="none"/>
          <w:lang w:val="en-US" w:eastAsia="zh-CN"/>
        </w:rPr>
      </w:pPr>
      <w:r>
        <w:rPr>
          <w:rFonts w:hint="eastAsia"/>
          <w:b/>
          <w:bCs/>
          <w:highlight w:val="none"/>
          <w:u w:val="none"/>
          <w:lang w:val="en-US" w:eastAsia="zh-CN"/>
        </w:rPr>
        <w:t>第二十六条【配套业务规则】</w:t>
      </w:r>
      <w:r>
        <w:rPr>
          <w:rFonts w:hint="eastAsia"/>
          <w:highlight w:val="none"/>
          <w:u w:val="none"/>
          <w:lang w:val="en-US" w:eastAsia="zh-CN"/>
        </w:rPr>
        <w:t xml:space="preserve"> </w:t>
      </w:r>
      <w:r>
        <w:rPr>
          <w:rFonts w:hint="eastAsia" w:ascii="Times New Roman" w:hAnsi="Times New Roman" w:eastAsia="方正仿宋_GBK"/>
          <w:bCs w:val="0"/>
          <w:szCs w:val="24"/>
          <w:highlight w:val="none"/>
          <w:u w:val="none"/>
          <w:lang w:val="en-US" w:eastAsia="zh-CN"/>
        </w:rPr>
        <w:t xml:space="preserve"> 登记机构可以依照本</w:t>
      </w:r>
      <w:r>
        <w:rPr>
          <w:rFonts w:hint="eastAsia" w:eastAsia="方正仿宋_GBK"/>
          <w:bCs w:val="0"/>
          <w:szCs w:val="24"/>
          <w:highlight w:val="none"/>
          <w:u w:val="none"/>
          <w:lang w:val="en-US" w:eastAsia="zh-CN"/>
        </w:rPr>
        <w:t>办法</w:t>
      </w:r>
      <w:r>
        <w:rPr>
          <w:rFonts w:hint="eastAsia" w:ascii="Times New Roman" w:hAnsi="Times New Roman" w:eastAsia="方正仿宋_GBK"/>
          <w:bCs w:val="0"/>
          <w:szCs w:val="24"/>
          <w:highlight w:val="none"/>
          <w:u w:val="none"/>
          <w:lang w:val="en-US" w:eastAsia="zh-CN"/>
        </w:rPr>
        <w:t>制定公共数据资源登记和管理的具体</w:t>
      </w:r>
      <w:r>
        <w:rPr>
          <w:rFonts w:hint="eastAsia" w:eastAsia="方正仿宋_GBK"/>
          <w:bCs w:val="0"/>
          <w:szCs w:val="24"/>
          <w:highlight w:val="none"/>
          <w:u w:val="none"/>
          <w:lang w:val="en-US" w:eastAsia="zh-CN"/>
        </w:rPr>
        <w:t>业务规则</w:t>
      </w:r>
      <w:r>
        <w:rPr>
          <w:rFonts w:hint="eastAsia" w:ascii="Times New Roman" w:hAnsi="Times New Roman" w:eastAsia="方正仿宋_GBK"/>
          <w:bCs w:val="0"/>
          <w:szCs w:val="24"/>
          <w:highlight w:val="none"/>
          <w:u w:val="none"/>
          <w:lang w:val="en-US" w:eastAsia="zh-CN"/>
        </w:rPr>
        <w:t>。</w:t>
      </w:r>
    </w:p>
    <w:p>
      <w:pPr>
        <w:pStyle w:val="4"/>
        <w:outlineLvl w:val="1"/>
        <w:rPr>
          <w:rFonts w:hint="eastAsia" w:ascii="Times New Roman" w:hAnsi="Times New Roman" w:eastAsia="方正仿宋_GBK"/>
          <w:bCs w:val="0"/>
          <w:szCs w:val="24"/>
          <w:highlight w:val="none"/>
          <w:u w:val="none"/>
          <w:lang w:val="en-US" w:eastAsia="zh-CN"/>
        </w:rPr>
      </w:pPr>
      <w:r>
        <w:rPr>
          <w:rStyle w:val="7"/>
          <w:rFonts w:hint="eastAsia" w:ascii="Times New Roman" w:hAnsi="Times New Roman" w:cs="Times New Roman"/>
          <w:b/>
          <w:bCs w:val="0"/>
          <w:kern w:val="2"/>
          <w:sz w:val="32"/>
          <w:highlight w:val="none"/>
          <w:u w:val="none"/>
          <w:lang w:val="en-US" w:eastAsia="zh-CN" w:bidi="ar-SA"/>
        </w:rPr>
        <w:t>第</w:t>
      </w:r>
      <w:r>
        <w:rPr>
          <w:rStyle w:val="7"/>
          <w:rFonts w:hint="eastAsia" w:cs="Times New Roman"/>
          <w:b/>
          <w:bCs w:val="0"/>
          <w:kern w:val="2"/>
          <w:sz w:val="32"/>
          <w:highlight w:val="none"/>
          <w:u w:val="none"/>
          <w:lang w:val="en-US" w:eastAsia="zh-CN" w:bidi="ar-SA"/>
        </w:rPr>
        <w:t>二十七</w:t>
      </w:r>
      <w:r>
        <w:rPr>
          <w:rStyle w:val="7"/>
          <w:rFonts w:hint="eastAsia" w:ascii="Times New Roman" w:hAnsi="Times New Roman" w:cs="Times New Roman"/>
          <w:b/>
          <w:bCs w:val="0"/>
          <w:kern w:val="2"/>
          <w:sz w:val="32"/>
          <w:highlight w:val="none"/>
          <w:u w:val="none"/>
          <w:lang w:val="en-US" w:eastAsia="zh-CN" w:bidi="ar-SA"/>
        </w:rPr>
        <w:t>条【解释权】</w:t>
      </w:r>
      <w:r>
        <w:rPr>
          <w:rStyle w:val="7"/>
          <w:rFonts w:hint="eastAsia" w:ascii="Times New Roman" w:hAnsi="Times New Roman" w:cs="Times New Roman"/>
          <w:bCs/>
          <w:kern w:val="2"/>
          <w:sz w:val="32"/>
          <w:highlight w:val="none"/>
          <w:u w:val="none"/>
          <w:lang w:val="en-US" w:eastAsia="zh-CN" w:bidi="ar-SA"/>
        </w:rPr>
        <w:t xml:space="preserve">  </w:t>
      </w:r>
      <w:r>
        <w:rPr>
          <w:rFonts w:hint="eastAsia" w:ascii="Times New Roman" w:hAnsi="Times New Roman" w:eastAsia="方正仿宋_GBK"/>
          <w:bCs w:val="0"/>
          <w:szCs w:val="24"/>
          <w:highlight w:val="none"/>
          <w:u w:val="none"/>
          <w:lang w:val="en-US" w:eastAsia="zh-CN"/>
        </w:rPr>
        <w:t>本办法由市数据主管部门负责解释。</w:t>
      </w:r>
      <w:bookmarkEnd w:id="7"/>
      <w:bookmarkEnd w:id="8"/>
    </w:p>
    <w:p>
      <w:pPr>
        <w:rPr>
          <w:rFonts w:hint="eastAsia"/>
          <w:u w:val="none"/>
          <w:lang w:val="en-US" w:eastAsia="zh-CN"/>
        </w:rPr>
      </w:pPr>
      <w:r>
        <w:rPr>
          <w:rFonts w:hint="eastAsia" w:ascii="方正楷体_GBK" w:hAnsi="方正楷体_GBK" w:eastAsia="方正楷体_GBK" w:cs="方正楷体_GBK"/>
          <w:b/>
          <w:bCs/>
          <w:u w:val="none"/>
          <w:lang w:val="en-US" w:eastAsia="zh-CN"/>
        </w:rPr>
        <w:t>第二十八</w:t>
      </w:r>
      <w:bookmarkStart w:id="10" w:name="_GoBack"/>
      <w:bookmarkEnd w:id="10"/>
      <w:r>
        <w:rPr>
          <w:rFonts w:hint="eastAsia" w:ascii="方正楷体_GBK" w:hAnsi="方正楷体_GBK" w:eastAsia="方正楷体_GBK" w:cs="方正楷体_GBK"/>
          <w:b/>
          <w:bCs/>
          <w:u w:val="none"/>
          <w:lang w:val="en-US" w:eastAsia="zh-CN"/>
        </w:rPr>
        <w:t>条【生效日期】</w:t>
      </w:r>
      <w:r>
        <w:rPr>
          <w:rFonts w:hint="eastAsia"/>
          <w:u w:val="none"/>
          <w:lang w:val="en-US" w:eastAsia="zh-CN"/>
        </w:rPr>
        <w:t xml:space="preserve">  本办法自2025年X月X日起施行。国家和本市对公共数据资源登记有新规定的，从其规定。</w:t>
      </w: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602575"/>
    <w:rsid w:val="3ECA42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spacing w:line="560" w:lineRule="exact"/>
      <w:ind w:firstLine="880" w:firstLineChars="200"/>
      <w:jc w:val="both"/>
    </w:pPr>
    <w:rPr>
      <w:rFonts w:ascii="Times New Roman" w:hAnsi="Times New Roman" w:eastAsia="方正仿宋_GBK" w:cstheme="minorBidi"/>
      <w:kern w:val="2"/>
      <w:sz w:val="32"/>
      <w:szCs w:val="24"/>
      <w:lang w:val="en-US" w:eastAsia="zh-CN" w:bidi="ar-SA"/>
    </w:rPr>
  </w:style>
  <w:style w:type="paragraph" w:styleId="2">
    <w:name w:val="heading 1"/>
    <w:basedOn w:val="1"/>
    <w:next w:val="1"/>
    <w:qFormat/>
    <w:uiPriority w:val="9"/>
    <w:pPr>
      <w:keepNext w:val="0"/>
      <w:keepLines w:val="0"/>
      <w:widowControl/>
      <w:spacing w:line="600" w:lineRule="exact"/>
      <w:ind w:firstLine="0" w:firstLineChars="0"/>
      <w:jc w:val="center"/>
      <w:outlineLvl w:val="0"/>
    </w:pPr>
    <w:rPr>
      <w:rFonts w:eastAsia="方正小标宋_GBK" w:asciiTheme="minorAscii" w:hAnsiTheme="minorAscii"/>
      <w:bCs/>
      <w:kern w:val="44"/>
      <w:sz w:val="44"/>
      <w:szCs w:val="44"/>
    </w:rPr>
  </w:style>
  <w:style w:type="paragraph" w:styleId="3">
    <w:name w:val="heading 2"/>
    <w:basedOn w:val="1"/>
    <w:next w:val="1"/>
    <w:qFormat/>
    <w:uiPriority w:val="0"/>
    <w:pPr>
      <w:spacing w:line="600" w:lineRule="exact"/>
      <w:ind w:left="0" w:firstLine="0" w:firstLineChars="0"/>
      <w:jc w:val="center"/>
      <w:outlineLvl w:val="1"/>
    </w:pPr>
    <w:rPr>
      <w:rFonts w:ascii="Times New Roman" w:hAnsi="Times New Roman" w:eastAsia="方正黑体_GBK" w:cs="Times New Roman"/>
      <w:spacing w:val="2"/>
      <w:sz w:val="32"/>
      <w:szCs w:val="31"/>
    </w:rPr>
  </w:style>
  <w:style w:type="paragraph" w:styleId="4">
    <w:name w:val="heading 3"/>
    <w:basedOn w:val="1"/>
    <w:next w:val="1"/>
    <w:link w:val="7"/>
    <w:unhideWhenUsed/>
    <w:qFormat/>
    <w:uiPriority w:val="9"/>
    <w:pPr>
      <w:keepNext w:val="0"/>
      <w:keepLines w:val="0"/>
      <w:spacing w:line="600" w:lineRule="exact"/>
      <w:outlineLvl w:val="2"/>
    </w:pPr>
    <w:rPr>
      <w:rFonts w:ascii="Times New Roman" w:hAnsi="Times New Roman" w:eastAsia="方正楷体_GBK"/>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character" w:customStyle="1" w:styleId="7">
    <w:name w:val="标题 3 字符"/>
    <w:basedOn w:val="6"/>
    <w:link w:val="4"/>
    <w:qFormat/>
    <w:uiPriority w:val="9"/>
    <w:rPr>
      <w:rFonts w:ascii="Times New Roman" w:hAnsi="Times New Roman" w:eastAsia="方正楷体_GBK"/>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hp</cp:lastModifiedBy>
  <dcterms:modified xsi:type="dcterms:W3CDTF">2024-11-21T01:07:01Z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