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before="0" w:after="0" w:line="600" w:lineRule="exact"/>
        <w:jc w:val="both"/>
        <w:rPr>
          <w:rFonts w:hint="default" w:ascii="Times New Roman" w:hAnsi="Times New Roman" w:eastAsia="方正黑体_GBK" w:cs="Times New Roman"/>
          <w:b w:val="0"/>
          <w:bCs w:val="0"/>
          <w:color w:val="auto"/>
          <w:sz w:val="32"/>
          <w:szCs w:val="32"/>
          <w:highlight w:val="none"/>
          <w:lang w:val="en-US" w:eastAsia="zh-CN"/>
        </w:rPr>
      </w:pPr>
      <w:bookmarkStart w:id="0" w:name="_GoBack"/>
      <w:bookmarkEnd w:id="0"/>
      <w:r>
        <w:rPr>
          <w:rFonts w:hint="default" w:ascii="Times New Roman" w:hAnsi="Times New Roman" w:eastAsia="方正黑体_GBK" w:cs="Times New Roman"/>
          <w:b w:val="0"/>
          <w:bCs w:val="0"/>
          <w:color w:val="auto"/>
          <w:sz w:val="32"/>
          <w:szCs w:val="32"/>
          <w:highlight w:val="none"/>
          <w:lang w:val="en-US" w:eastAsia="zh-CN"/>
        </w:rPr>
        <w:t>附件2</w:t>
      </w:r>
    </w:p>
    <w:p>
      <w:pPr>
        <w:pStyle w:val="10"/>
        <w:keepNext w:val="0"/>
        <w:keepLines w:val="0"/>
        <w:pageBreakBefore w:val="0"/>
        <w:kinsoku/>
        <w:wordWrap/>
        <w:overflowPunct/>
        <w:topLinePunct w:val="0"/>
        <w:autoSpaceDE/>
        <w:autoSpaceDN/>
        <w:bidi w:val="0"/>
        <w:adjustRightInd w:val="0"/>
        <w:snapToGrid w:val="0"/>
        <w:spacing w:before="0" w:after="0" w:line="600" w:lineRule="exact"/>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202</w:t>
      </w:r>
      <w:r>
        <w:rPr>
          <w:rFonts w:hint="default" w:ascii="Times New Roman" w:hAnsi="Times New Roman" w:eastAsia="方正小标宋_GBK" w:cs="Times New Roman"/>
          <w:b w:val="0"/>
          <w:bCs w:val="0"/>
          <w:color w:val="auto"/>
          <w:sz w:val="44"/>
          <w:szCs w:val="44"/>
          <w:highlight w:val="none"/>
          <w:lang w:val="en-US" w:eastAsia="zh-CN"/>
        </w:rPr>
        <w:t>2</w:t>
      </w:r>
      <w:r>
        <w:rPr>
          <w:rFonts w:hint="default" w:ascii="Times New Roman" w:hAnsi="Times New Roman" w:eastAsia="方正小标宋_GBK" w:cs="Times New Roman"/>
          <w:b w:val="0"/>
          <w:bCs w:val="0"/>
          <w:color w:val="auto"/>
          <w:sz w:val="44"/>
          <w:szCs w:val="44"/>
          <w:highlight w:val="none"/>
        </w:rPr>
        <w:t>年</w:t>
      </w:r>
      <w:r>
        <w:rPr>
          <w:rFonts w:hint="default" w:ascii="Times New Roman" w:hAnsi="Times New Roman" w:eastAsia="方正小标宋_GBK" w:cs="Times New Roman"/>
          <w:b w:val="0"/>
          <w:bCs w:val="0"/>
          <w:color w:val="auto"/>
          <w:sz w:val="44"/>
          <w:szCs w:val="44"/>
          <w:highlight w:val="none"/>
          <w:lang w:val="en-US" w:eastAsia="zh-CN"/>
        </w:rPr>
        <w:t>重庆市数字经济</w:t>
      </w:r>
      <w:r>
        <w:rPr>
          <w:rFonts w:hint="default" w:ascii="Times New Roman" w:hAnsi="Times New Roman" w:eastAsia="方正小标宋_GBK" w:cs="Times New Roman"/>
          <w:b w:val="0"/>
          <w:bCs w:val="0"/>
          <w:color w:val="auto"/>
          <w:sz w:val="44"/>
          <w:szCs w:val="44"/>
          <w:highlight w:val="none"/>
        </w:rPr>
        <w:t>产业发展试点示范项目</w:t>
      </w:r>
      <w:r>
        <w:rPr>
          <w:rFonts w:hint="default" w:ascii="Times New Roman" w:hAnsi="Times New Roman" w:eastAsia="方正小标宋_GBK" w:cs="Times New Roman"/>
          <w:b w:val="0"/>
          <w:bCs w:val="0"/>
          <w:color w:val="auto"/>
          <w:sz w:val="44"/>
          <w:szCs w:val="44"/>
          <w:highlight w:val="none"/>
          <w:lang w:val="en-US" w:eastAsia="zh-CN"/>
        </w:rPr>
        <w:t>公示</w:t>
      </w:r>
      <w:r>
        <w:rPr>
          <w:rFonts w:hint="default" w:ascii="Times New Roman" w:hAnsi="Times New Roman" w:eastAsia="方正小标宋_GBK" w:cs="Times New Roman"/>
          <w:b w:val="0"/>
          <w:bCs w:val="0"/>
          <w:color w:val="auto"/>
          <w:sz w:val="44"/>
          <w:szCs w:val="44"/>
          <w:highlight w:val="none"/>
        </w:rPr>
        <w:t>名单</w:t>
      </w:r>
    </w:p>
    <w:p>
      <w:pPr>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cs="Times New Roman"/>
          <w:color w:val="auto"/>
          <w:highlight w:val="none"/>
        </w:rPr>
      </w:pPr>
    </w:p>
    <w:tbl>
      <w:tblPr>
        <w:tblStyle w:val="11"/>
        <w:tblW w:w="13289" w:type="dxa"/>
        <w:jc w:val="center"/>
        <w:tblLayout w:type="fixed"/>
        <w:tblCellMar>
          <w:top w:w="0" w:type="dxa"/>
          <w:left w:w="0" w:type="dxa"/>
          <w:bottom w:w="0" w:type="dxa"/>
          <w:right w:w="0" w:type="dxa"/>
        </w:tblCellMar>
      </w:tblPr>
      <w:tblGrid>
        <w:gridCol w:w="1105"/>
        <w:gridCol w:w="4088"/>
        <w:gridCol w:w="5690"/>
        <w:gridCol w:w="2406"/>
      </w:tblGrid>
      <w:tr>
        <w:tblPrEx>
          <w:tblCellMar>
            <w:top w:w="0" w:type="dxa"/>
            <w:left w:w="0" w:type="dxa"/>
            <w:bottom w:w="0" w:type="dxa"/>
            <w:right w:w="0" w:type="dxa"/>
          </w:tblCellMar>
        </w:tblPrEx>
        <w:trPr>
          <w:trHeight w:val="737" w:hRule="exact"/>
          <w:tblHeader/>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i w:val="0"/>
                <w:color w:val="auto"/>
                <w:kern w:val="0"/>
                <w:sz w:val="24"/>
                <w:szCs w:val="24"/>
                <w:highlight w:val="none"/>
                <w:u w:val="none"/>
                <w:lang w:val="en-US" w:eastAsia="zh-CN" w:bidi="ar"/>
              </w:rPr>
              <w:t>序号</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i w:val="0"/>
                <w:color w:val="auto"/>
                <w:kern w:val="0"/>
                <w:sz w:val="24"/>
                <w:szCs w:val="24"/>
                <w:highlight w:val="none"/>
                <w:u w:val="none"/>
                <w:lang w:val="en-US" w:eastAsia="zh-CN" w:bidi="ar"/>
              </w:rPr>
              <w:t>单位</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i w:val="0"/>
                <w:color w:val="auto"/>
                <w:kern w:val="0"/>
                <w:sz w:val="24"/>
                <w:szCs w:val="24"/>
                <w:highlight w:val="none"/>
                <w:u w:val="none"/>
                <w:lang w:val="en-US" w:eastAsia="zh-CN" w:bidi="ar"/>
              </w:rPr>
              <w:t>项目名称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i w:val="0"/>
                <w:color w:val="auto"/>
                <w:kern w:val="0"/>
                <w:sz w:val="24"/>
                <w:szCs w:val="24"/>
                <w:highlight w:val="none"/>
                <w:u w:val="none"/>
                <w:lang w:val="en-US" w:eastAsia="zh-CN" w:bidi="ar"/>
              </w:rPr>
              <w:t>申报方向</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航天新通科技有限公司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行业5G通信系统研发及应用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重庆智翔金泰生物制药股份有限公司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高端生物制剂研发与产业化</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重庆四通都成科技发展有限公司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建筑设备物联网管理平台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中科顶峰智能科技（重庆）有限公司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云边端一体化智能灾变识别系统研发与产业化</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重庆金美通信有限责任公司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虹云低轨卫星移动通信系统中机动式信关站研制</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重庆西南集成电路设计有限责任公司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双频低功耗北斗三号卫星导航芯片</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重庆广播电视信息网络有限公司梁平分公司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梁平区应急广播系统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重庆吉芯科技有限公司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应用于低轨卫星通讯的超高速模数转换器芯片</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通信网络</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重庆长安车联科技有限公司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长安车联智能驾驶汽车产业园区出行场景应用示范</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重庆峘能电动车科技有限公司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V2V无站换电</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重庆卡佐科技有限公司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车辆综合资源管理</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一站式</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重庆金冠汽车制造股份有限公司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基于工业大数据的智慧房车智能制造及应用示范</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重庆优擎科技有限公司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智能网联汽车云记录安全辅助驾驶云服务平台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重庆永川大数据产业园开发管理有限公司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西部自动驾驶开放测试基地—自动驾驶智慧公路建设</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重庆迪马工业有限责任公司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面向应急场景的专用车智能网联平台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重庆市通信产业服务有限公司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车联网管理平台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智能网联汽车</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重庆位图信息技术有限公司 </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面向人工智能应用的基础软硬件及定制系统解决方案</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人工智能  </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重庆八戒财云网络科技有限公司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八戒财税智能申报平台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人工智能  </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重庆美天科技有限公司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智慧气候预测一体化业务平台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人工智能  </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重庆子元科技有限公司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VR警务智训系统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人工智能  </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马上消费金融股份有限公司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基于人工智能识别技术的生物安全与防伪解决方案 </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重庆锦禹云能源科技有限公司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基于人工智能技术的电网数据融合应用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重庆无人系统技术研究院有限责任公司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智能智造—无人系统技术在无人船上的应用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重庆虚拟实境科技有限公司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超写实全智能数字人实时互动系统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重庆泓宝科技股份有限公司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坐岗机器人</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重庆市天实精工科技有限公司  </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面向服务机器人关键零部件摄像头模组的研发与应用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重庆锐明信息技术有限公司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深度学习主动安全智能系统安标闭环管理的平台研发</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英业达(重庆)有限公司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AI工业视觉检测融合应用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重庆市万州区三峡绣手工艺品有限公司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OMS人工智能生产管理系统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重庆中科摇橹船信息科技有限公司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基于机器视觉的半导体芯片封装缺陷检测系统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重庆三峡学院</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数字孪生智慧校园人脸识别系统研究</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人工智能</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重庆首讯科技股份有限公司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重庆高速</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高速云</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建设</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先进计算</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重庆交通大学 </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智能交通科教融合创新大数据云平台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先进计算</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重庆可兰达科技有限公司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贪婪梦幻岛研发</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数字内容</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重庆三峡融媒体中心</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重庆三峡融媒体中心</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中央厨房</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建设</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数字内容</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重庆潮尚互联网科技有限公司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2021年农村电商商旅融合培育</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数字内容</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重庆万读简帛科技有限公司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万读数字阅读文创平台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数字内容</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重庆铎魁文化传媒有限公司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《铎魁电竞少年》</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数字内容</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龙传龙影视传媒（重庆）有限公司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《世上只有妈妈好》</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数字内容</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重庆趣链数字科技有限公司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信农链</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数字乡村公共服务平台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国农（重庆）生猪大数据产业发展有限公司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区块链畜禽数字化印章创新监管系统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重庆小雨点小额贷款有限公司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去中心化供应链智能生态全平台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重庆易保全网络科技有限公司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区块链电子签约平台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迪肯区块链科技（重庆）有限公司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区块链溯源电商平台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重庆憨牛技术创新服务有限公司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建工大数据与企业服务平台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重庆复杂美科技有限公司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区块链+碳排放管理平台建设</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区块链</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撼地数智（重庆）科技有限公司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撼地优园智选服务平台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互联网平台 </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重庆誉存科技有限公司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巴巴实企业服务云平台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互联网平台 </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重庆旭永科技发展有限公司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气瓶检验管理平台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重庆啄木鸟网络科技有限公司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啄木鸟家庭维修全国公共服务O2O平台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重庆宗灿科技发展有限公司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智慧养老综合服务平台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重庆文德数字科技有限公司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文德数慧大数据处理平台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广域铭岛数字科技有限公司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吉利工业互联网大数据AI集成创新平台 </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重庆市龙易购科技有限公司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智工人才——工业企业蓝领直招公共服务平台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重庆云江工业互联网有限公司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基于QID的云江工业互联网公共服务平台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重庆载禾农业发展股份有限公司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载禾优生活</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互联网电商平台升级完善</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重庆自由维度物联网科技有限公司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装修产业数字化综合管理互联网平台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重庆市树德科技有限公司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树至云工业互联网云平台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59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安博馨（重庆）健康养老服务有限公司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智慧居家养老与安防管理平台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重庆市梁平区大数据应用发展服务中心</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智汇都梁城市服务统一APP</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重庆移动金融有限责任公司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重庆市民通智慧交通便民服务项目建设及示范应用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重庆芝诺大数据有限公司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面向新职业的产教融合培育体系及其创新实践信息化平台构建与应用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重庆富民银行股份有限公司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小微企业票据智能化融资服务平台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重庆华工智造工业技术研究院有限公司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川渝一体化工业服务（MES）平台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重庆云创科技有限公司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云创工业互联网可信服务平台 </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重庆康洲大数据（集团）有限公司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医药大数据移动端智能分析系统（药智数据APP4.0）</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重庆华龙网集团股份有限公司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龙少年——华龙网小记者社会责任教育</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益模（重庆）智能制造研究院有限公司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EMOM益模离散制造运营管理系统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69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重庆固守大数据有限公司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基于大数据技术的产业互联网服务平台的研发</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中国移动通信集团重庆有限公司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江津区</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数智乡村</w:t>
            </w:r>
            <w:r>
              <w:rPr>
                <w:rFonts w:hint="eastAsia" w:ascii="Times New Roman" w:hAnsi="Times New Roman" w:eastAsia="方正仿宋_GBK" w:cs="Times New Roman"/>
                <w:i w:val="0"/>
                <w:color w:val="000000"/>
                <w:kern w:val="0"/>
                <w:sz w:val="24"/>
                <w:szCs w:val="24"/>
                <w:u w:val="none"/>
                <w:lang w:val="en-US" w:eastAsia="zh-CN" w:bidi="ar"/>
              </w:rPr>
              <w:t>”</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重庆数字城市科技有限公司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智慧社区家园综合服务与运管云平台（第二期）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重庆卡歌科技有限公司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陆海新通道跨境多式联运平台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重庆慧都科技有限公司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慧都IMES智能制造执行系统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武隆喀斯特旅游产业（集团）有限公司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武隆全域智慧旅游</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重庆目的地国际旅行社有限公司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旅游、农特</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产业化智能平台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重庆市城投金卡信息产业（集团）股份有限公司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渝悦行</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 xml:space="preserve"> APP </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重庆市金慧艾医药有限公司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金慧艾精准控销B2B医药平台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重庆鑫享乐电子科技有限公司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水产、冻品数字化供应链管理云平台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79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重庆华医康道科技有限公司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集中隔离医学观察点管理系统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重庆蓝瓶子供应链管理有限公司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江小白</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工业互联网平台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571"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重庆裕驰沄科网络科技有限公司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占星者5G边缘计算器预测性维护应用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508"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重庆海润节能技术股份有限公司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智能医用新风系统远程运维云服务平台应用示范</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612"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骐鸿（重庆）科技有限公司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非洲贸易中心网</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529"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重庆劢志城科技有限公司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万州区城区智慧停车管理系统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44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重庆享通体育文化有限公司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重庆体育公共服务平台（渝快运动）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重庆市粟米供应链管理有限公司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粟米供应链跨境电商物流平台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互联网平台</w:t>
            </w:r>
          </w:p>
        </w:tc>
      </w:tr>
      <w:tr>
        <w:tblPrEx>
          <w:tblCellMar>
            <w:top w:w="0" w:type="dxa"/>
            <w:left w:w="0" w:type="dxa"/>
            <w:bottom w:w="0" w:type="dxa"/>
            <w:right w:w="0" w:type="dxa"/>
          </w:tblCellMar>
        </w:tblPrEx>
        <w:trPr>
          <w:trHeight w:val="446"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东方中讯数字证书认证有限公司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云密码服务平台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网络安全 </w:t>
            </w:r>
          </w:p>
        </w:tc>
      </w:tr>
      <w:tr>
        <w:tblPrEx>
          <w:tblCellMar>
            <w:top w:w="0" w:type="dxa"/>
            <w:left w:w="0" w:type="dxa"/>
            <w:bottom w:w="0" w:type="dxa"/>
            <w:right w:w="0" w:type="dxa"/>
          </w:tblCellMar>
        </w:tblPrEx>
        <w:trPr>
          <w:trHeight w:val="46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重庆天融信网络安全技术有限公司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重庆市合川区信创工程系统集成服务</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网络安全</w:t>
            </w:r>
          </w:p>
        </w:tc>
      </w:tr>
      <w:tr>
        <w:tblPrEx>
          <w:tblCellMar>
            <w:top w:w="0" w:type="dxa"/>
            <w:left w:w="0" w:type="dxa"/>
            <w:bottom w:w="0" w:type="dxa"/>
            <w:right w:w="0" w:type="dxa"/>
          </w:tblCellMar>
        </w:tblPrEx>
        <w:trPr>
          <w:trHeight w:val="592"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89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重庆长安汽车股份有限公司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长安汽车基地工控安全防护</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网络安全</w:t>
            </w:r>
          </w:p>
        </w:tc>
      </w:tr>
      <w:tr>
        <w:tblPrEx>
          <w:tblCellMar>
            <w:top w:w="0" w:type="dxa"/>
            <w:left w:w="0" w:type="dxa"/>
            <w:bottom w:w="0" w:type="dxa"/>
            <w:right w:w="0" w:type="dxa"/>
          </w:tblCellMar>
        </w:tblPrEx>
        <w:trPr>
          <w:trHeight w:val="592"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重庆市信息通信咨询设计院有限公司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基于大数据分析技术的智能网络安全运营平台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网络安全</w:t>
            </w:r>
          </w:p>
        </w:tc>
      </w:tr>
      <w:tr>
        <w:tblPrEx>
          <w:tblCellMar>
            <w:top w:w="0" w:type="dxa"/>
            <w:left w:w="0" w:type="dxa"/>
            <w:bottom w:w="0" w:type="dxa"/>
            <w:right w:w="0" w:type="dxa"/>
          </w:tblCellMar>
        </w:tblPrEx>
        <w:trPr>
          <w:trHeight w:val="530"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博瑞得科技有限公司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博瑞得网络安全管理平台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网络安全</w:t>
            </w:r>
          </w:p>
        </w:tc>
      </w:tr>
      <w:tr>
        <w:tblPrEx>
          <w:tblCellMar>
            <w:top w:w="0" w:type="dxa"/>
            <w:left w:w="0" w:type="dxa"/>
            <w:bottom w:w="0" w:type="dxa"/>
            <w:right w:w="0" w:type="dxa"/>
          </w:tblCellMar>
        </w:tblPrEx>
        <w:trPr>
          <w:trHeight w:val="508"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 xml:space="preserve">重庆衡鉴信息技术有限公司 </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密码应用安全性测评中心（一期）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网络安全</w:t>
            </w:r>
          </w:p>
        </w:tc>
      </w:tr>
      <w:tr>
        <w:tblPrEx>
          <w:tblCellMar>
            <w:top w:w="0" w:type="dxa"/>
            <w:left w:w="0" w:type="dxa"/>
            <w:bottom w:w="0" w:type="dxa"/>
            <w:right w:w="0" w:type="dxa"/>
          </w:tblCellMar>
        </w:tblPrEx>
        <w:trPr>
          <w:trHeight w:val="752"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重庆市急救医疗中心（重庆大学附属中心医院）</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糖尿病急慢性并发症管理系统建设与示范应用</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488"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重庆市规划和自然资源信息中心</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规划自然资源数据全生命周期治理平台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605"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重庆市红十字会医院</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医院信息系统数据治理与数据安全治理</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重庆圆钢智能工程有限公司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绿色机关大数据平台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重庆农村大数据投资股份有限公司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当康数智辅助决策支撑系统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98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重庆中法环保研发中心有限公司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工程建设投资决策与大数据分析平台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i w:val="0"/>
                <w:color w:val="000000"/>
                <w:kern w:val="0"/>
                <w:sz w:val="24"/>
                <w:szCs w:val="24"/>
                <w:u w:val="none"/>
                <w:lang w:val="en-US" w:eastAsia="zh-CN" w:bidi="ar"/>
              </w:rPr>
              <w:t>99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重庆金交劲通科技股份有限公司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城开高速公路智慧管理平台（A1合同段）</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56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重庆华龙网海数科技有限公司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海数元数据管理平台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642"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猪八戒股份有限公司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猪八戒大数据质量平台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641"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重庆幼儿师范高等专科学校</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学前教育大数据智能服务平台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549"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重庆有线电视网络股份有限公司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基于大数据的智慧营销分析系统研发</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585"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重庆莱美药业股份有限公司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莱美药业固体车间数字化改造</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511"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105</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重庆市第九人民医院</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基于医疗全过程大数据的无纸化管理信息平台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436"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106</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重庆满惠网络科技有限公司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基于5G物联网的智慧社区数据治理服务云平台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436"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107</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重庆数康科技服务有限公司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医学影像数据标准化治理</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511"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108</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重庆励祺科技有限公司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Liqitech VUD数据可视化大屏平台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73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109</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空间视创（重庆）科技股份有限公司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全媒体多模态大数据智能分析及应用平台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604"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110</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重庆南鹏人工智能科技研究院有限公司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儿童呼吸系统疾病大数据平台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398"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111</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重庆爱科思智能科技有限公司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可视化运维管控平台</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511"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112</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睿宇时空科技（重庆）有限公司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基于UE4实景三维方案评审系统V3.0</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474"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113</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重庆汇博利农科技有限公司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廉政档案管理系统的研发</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数据治理</w:t>
            </w:r>
          </w:p>
        </w:tc>
      </w:tr>
      <w:tr>
        <w:tblPrEx>
          <w:tblCellMar>
            <w:top w:w="0" w:type="dxa"/>
            <w:left w:w="0" w:type="dxa"/>
            <w:bottom w:w="0" w:type="dxa"/>
            <w:right w:w="0" w:type="dxa"/>
          </w:tblCellMar>
        </w:tblPrEx>
        <w:trPr>
          <w:trHeight w:val="427" w:hRule="exac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114</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重庆迪星天科技有限公司</w:t>
            </w:r>
          </w:p>
        </w:tc>
        <w:tc>
          <w:tcPr>
            <w:tcW w:w="5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迪星天应急指挥系统</w:t>
            </w:r>
          </w:p>
        </w:tc>
        <w:tc>
          <w:tcPr>
            <w:tcW w:w="2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数据治理</w:t>
            </w:r>
          </w:p>
        </w:tc>
      </w:tr>
    </w:tbl>
    <w:p>
      <w:pPr>
        <w:pStyle w:val="10"/>
        <w:keepNext w:val="0"/>
        <w:keepLines w:val="0"/>
        <w:pageBreakBefore w:val="0"/>
        <w:widowControl w:val="0"/>
        <w:kinsoku/>
        <w:wordWrap/>
        <w:overflowPunct/>
        <w:topLinePunct w:val="0"/>
        <w:autoSpaceDE/>
        <w:autoSpaceDN/>
        <w:bidi w:val="0"/>
        <w:adjustRightInd w:val="0"/>
        <w:snapToGrid w:val="0"/>
        <w:spacing w:before="0" w:after="0" w:line="570" w:lineRule="exact"/>
        <w:ind w:left="0"/>
        <w:textAlignment w:val="auto"/>
        <w:rPr>
          <w:rFonts w:hint="default" w:ascii="Times New Roman" w:hAnsi="Times New Roman" w:cs="Times New Roman"/>
          <w:lang w:val="en-US" w:eastAsia="zh-CN"/>
        </w:rPr>
      </w:pPr>
    </w:p>
    <w:sectPr>
      <w:footerReference r:id="rId3" w:type="default"/>
      <w:pgSz w:w="16838" w:h="11906" w:orient="landscape"/>
      <w:pgMar w:top="1587" w:right="2098" w:bottom="1474" w:left="1984"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YjI3MTQ2NmE4OTVhZWQ5MjUzZDdmYmEzYzdhNTEifQ=="/>
  </w:docVars>
  <w:rsids>
    <w:rsidRoot w:val="6FED73ED"/>
    <w:rsid w:val="011F1B8C"/>
    <w:rsid w:val="026340F4"/>
    <w:rsid w:val="04B176D8"/>
    <w:rsid w:val="04FC3328"/>
    <w:rsid w:val="091C5D0F"/>
    <w:rsid w:val="0A8630D3"/>
    <w:rsid w:val="0BA0694F"/>
    <w:rsid w:val="0BCC577D"/>
    <w:rsid w:val="0C176370"/>
    <w:rsid w:val="0C4935CA"/>
    <w:rsid w:val="0F1577BB"/>
    <w:rsid w:val="0F484F8E"/>
    <w:rsid w:val="0F87016B"/>
    <w:rsid w:val="100B1823"/>
    <w:rsid w:val="11067847"/>
    <w:rsid w:val="11294D1D"/>
    <w:rsid w:val="13810417"/>
    <w:rsid w:val="14B54976"/>
    <w:rsid w:val="166D0F48"/>
    <w:rsid w:val="16DB300A"/>
    <w:rsid w:val="177B61FD"/>
    <w:rsid w:val="1793797E"/>
    <w:rsid w:val="195D6F1F"/>
    <w:rsid w:val="19F319B7"/>
    <w:rsid w:val="1A263FF7"/>
    <w:rsid w:val="1C412EE2"/>
    <w:rsid w:val="1CC10DE4"/>
    <w:rsid w:val="1CD25CC4"/>
    <w:rsid w:val="1E997A78"/>
    <w:rsid w:val="1EC578F7"/>
    <w:rsid w:val="1F9B4E5A"/>
    <w:rsid w:val="1FFE4ACA"/>
    <w:rsid w:val="20640426"/>
    <w:rsid w:val="213D254E"/>
    <w:rsid w:val="23AC09B8"/>
    <w:rsid w:val="23BA74D6"/>
    <w:rsid w:val="26C74D36"/>
    <w:rsid w:val="26DE53FB"/>
    <w:rsid w:val="28185860"/>
    <w:rsid w:val="295A753E"/>
    <w:rsid w:val="2A736723"/>
    <w:rsid w:val="2DA0616A"/>
    <w:rsid w:val="2DA84C96"/>
    <w:rsid w:val="2EF73CFA"/>
    <w:rsid w:val="2F86417D"/>
    <w:rsid w:val="302B365C"/>
    <w:rsid w:val="311B769B"/>
    <w:rsid w:val="31AD2C5C"/>
    <w:rsid w:val="32233A74"/>
    <w:rsid w:val="331752E3"/>
    <w:rsid w:val="34C12D67"/>
    <w:rsid w:val="36A6226A"/>
    <w:rsid w:val="37B11634"/>
    <w:rsid w:val="37B53145"/>
    <w:rsid w:val="38D939BC"/>
    <w:rsid w:val="3A5B77BB"/>
    <w:rsid w:val="3A5F2464"/>
    <w:rsid w:val="3ABF11D7"/>
    <w:rsid w:val="3B5D515F"/>
    <w:rsid w:val="3BB17410"/>
    <w:rsid w:val="3CD87369"/>
    <w:rsid w:val="3E626526"/>
    <w:rsid w:val="3FA51916"/>
    <w:rsid w:val="411A2086"/>
    <w:rsid w:val="41BD671E"/>
    <w:rsid w:val="429C2A6C"/>
    <w:rsid w:val="44D06C23"/>
    <w:rsid w:val="45D3248C"/>
    <w:rsid w:val="46E47E56"/>
    <w:rsid w:val="4AD673D7"/>
    <w:rsid w:val="4AE80328"/>
    <w:rsid w:val="4AE851FB"/>
    <w:rsid w:val="4B4F4AC7"/>
    <w:rsid w:val="4B9923F8"/>
    <w:rsid w:val="4C6C135D"/>
    <w:rsid w:val="4CCA4D7E"/>
    <w:rsid w:val="4EA96A83"/>
    <w:rsid w:val="4F6111A1"/>
    <w:rsid w:val="500B3594"/>
    <w:rsid w:val="50195CAE"/>
    <w:rsid w:val="50D92801"/>
    <w:rsid w:val="5117362D"/>
    <w:rsid w:val="51EF372B"/>
    <w:rsid w:val="55421651"/>
    <w:rsid w:val="57FF67B1"/>
    <w:rsid w:val="58257BF3"/>
    <w:rsid w:val="586320F0"/>
    <w:rsid w:val="58BC2C2A"/>
    <w:rsid w:val="58D81D28"/>
    <w:rsid w:val="594413DD"/>
    <w:rsid w:val="598B1DAA"/>
    <w:rsid w:val="59995E1C"/>
    <w:rsid w:val="59BE7DF8"/>
    <w:rsid w:val="5A0311C9"/>
    <w:rsid w:val="5D811C64"/>
    <w:rsid w:val="5E3756A8"/>
    <w:rsid w:val="5EA61B02"/>
    <w:rsid w:val="5F250EA2"/>
    <w:rsid w:val="608A26EC"/>
    <w:rsid w:val="6400473C"/>
    <w:rsid w:val="65933571"/>
    <w:rsid w:val="66A7256F"/>
    <w:rsid w:val="67F807E4"/>
    <w:rsid w:val="67FD53FF"/>
    <w:rsid w:val="6946461C"/>
    <w:rsid w:val="697C1DB5"/>
    <w:rsid w:val="6AC73E87"/>
    <w:rsid w:val="6B4C275B"/>
    <w:rsid w:val="6BC1137F"/>
    <w:rsid w:val="6CC67125"/>
    <w:rsid w:val="6D0E7E23"/>
    <w:rsid w:val="6FB07188"/>
    <w:rsid w:val="701544EC"/>
    <w:rsid w:val="70C84F90"/>
    <w:rsid w:val="721D3A4D"/>
    <w:rsid w:val="73F27155"/>
    <w:rsid w:val="73F939FE"/>
    <w:rsid w:val="74173F8D"/>
    <w:rsid w:val="752B7992"/>
    <w:rsid w:val="75A62B08"/>
    <w:rsid w:val="77A3138B"/>
    <w:rsid w:val="7804223B"/>
    <w:rsid w:val="7A8C6D20"/>
    <w:rsid w:val="7ACF142A"/>
    <w:rsid w:val="7B010636"/>
    <w:rsid w:val="7B2E46FB"/>
    <w:rsid w:val="7B982559"/>
    <w:rsid w:val="7EB717DB"/>
    <w:rsid w:val="7F03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spacing w:beforeLines="0" w:beforeAutospacing="0" w:afterLines="0" w:afterAutospacing="0" w:line="600" w:lineRule="exact"/>
      <w:ind w:firstLine="640" w:firstLineChars="200"/>
      <w:outlineLvl w:val="1"/>
    </w:pPr>
    <w:rPr>
      <w:rFonts w:ascii="Arial" w:hAnsi="Arial" w:eastAsia="方正楷体_GBK" w:cs="Times New Roman"/>
      <w:color w:val="auto"/>
      <w:sz w:val="32"/>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qFormat/>
    <w:uiPriority w:val="99"/>
    <w:pPr>
      <w:ind w:left="25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after="60"/>
      <w:outlineLvl w:val="0"/>
    </w:pPr>
    <w:rPr>
      <w:rFonts w:ascii="Arial" w:hAnsi="Arial" w:eastAsia="宋体" w:cs="Arial"/>
      <w:b/>
      <w:bCs/>
      <w:sz w:val="32"/>
      <w:szCs w:val="32"/>
    </w:rPr>
  </w:style>
  <w:style w:type="character" w:styleId="13">
    <w:name w:val="FollowedHyperlink"/>
    <w:basedOn w:val="12"/>
    <w:qFormat/>
    <w:uiPriority w:val="0"/>
    <w:rPr>
      <w:color w:val="333333"/>
      <w:u w:val="none"/>
    </w:rPr>
  </w:style>
  <w:style w:type="character" w:styleId="14">
    <w:name w:val="HTML Typewriter"/>
    <w:basedOn w:val="12"/>
    <w:qFormat/>
    <w:uiPriority w:val="0"/>
    <w:rPr>
      <w:sz w:val="25"/>
      <w:szCs w:val="25"/>
    </w:rPr>
  </w:style>
  <w:style w:type="character" w:styleId="15">
    <w:name w:val="Hyperlink"/>
    <w:basedOn w:val="12"/>
    <w:qFormat/>
    <w:uiPriority w:val="0"/>
    <w:rPr>
      <w:color w:val="333333"/>
      <w:u w:val="none"/>
    </w:rPr>
  </w:style>
  <w:style w:type="paragraph" w:customStyle="1" w:styleId="16">
    <w:name w:val="主标题"/>
    <w:qFormat/>
    <w:uiPriority w:val="0"/>
    <w:pPr>
      <w:widowControl w:val="0"/>
      <w:spacing w:line="560" w:lineRule="exact"/>
      <w:jc w:val="center"/>
    </w:pPr>
    <w:rPr>
      <w:rFonts w:ascii="Times New Roman" w:hAnsi="Times New Roman" w:eastAsia="方正小标宋简体" w:cs="Times New Roman"/>
      <w:kern w:val="2"/>
      <w:sz w:val="44"/>
      <w:szCs w:val="40"/>
      <w:lang w:val="en-US" w:eastAsia="zh-CN" w:bidi="ar-SA"/>
    </w:rPr>
  </w:style>
  <w:style w:type="character" w:customStyle="1" w:styleId="17">
    <w:name w:val="hover"/>
    <w:basedOn w:val="12"/>
    <w:qFormat/>
    <w:uiPriority w:val="0"/>
    <w:rPr>
      <w:color w:val="1258AD"/>
      <w:u w:val="none"/>
      <w:bdr w:val="single" w:color="1258AD" w:sz="6" w:space="0"/>
    </w:rPr>
  </w:style>
  <w:style w:type="character" w:customStyle="1" w:styleId="18">
    <w:name w:val="hover1"/>
    <w:basedOn w:val="12"/>
    <w:qFormat/>
    <w:uiPriority w:val="0"/>
  </w:style>
  <w:style w:type="character" w:customStyle="1" w:styleId="19">
    <w:name w:val="first-of-type"/>
    <w:basedOn w:val="12"/>
    <w:qFormat/>
    <w:uiPriority w:val="0"/>
    <w:rPr>
      <w:shd w:val="clear" w:fill="275293"/>
    </w:rPr>
  </w:style>
  <w:style w:type="character" w:customStyle="1" w:styleId="20">
    <w:name w:val="w100"/>
    <w:basedOn w:val="12"/>
    <w:qFormat/>
    <w:uiPriority w:val="0"/>
  </w:style>
  <w:style w:type="character" w:customStyle="1" w:styleId="21">
    <w:name w:val="bg-icon"/>
    <w:basedOn w:val="12"/>
    <w:qFormat/>
    <w:uiPriority w:val="0"/>
  </w:style>
  <w:style w:type="character" w:customStyle="1" w:styleId="22">
    <w:name w:val="bg-icon1"/>
    <w:basedOn w:val="12"/>
    <w:qFormat/>
    <w:uiPriority w:val="0"/>
  </w:style>
  <w:style w:type="character" w:customStyle="1" w:styleId="23">
    <w:name w:val="bg-icon2"/>
    <w:basedOn w:val="12"/>
    <w:qFormat/>
    <w:uiPriority w:val="0"/>
  </w:style>
  <w:style w:type="character" w:customStyle="1" w:styleId="24">
    <w:name w:val="last-of-type"/>
    <w:basedOn w:val="12"/>
    <w:qFormat/>
    <w:uiPriority w:val="0"/>
    <w:rPr>
      <w:shd w:val="clear" w:fill="275293"/>
    </w:rPr>
  </w:style>
  <w:style w:type="character" w:customStyle="1" w:styleId="25">
    <w:name w:val="lispan"/>
    <w:basedOn w:val="12"/>
    <w:qFormat/>
    <w:uiPriority w:val="0"/>
    <w:rPr>
      <w:rFonts w:ascii="微软雅黑" w:hAnsi="微软雅黑" w:eastAsia="微软雅黑" w:cs="微软雅黑"/>
      <w:color w:val="275293"/>
      <w:sz w:val="27"/>
      <w:szCs w:val="27"/>
    </w:rPr>
  </w:style>
  <w:style w:type="character" w:customStyle="1" w:styleId="26">
    <w:name w:val="lfh-hdgl-span1"/>
    <w:basedOn w:val="12"/>
    <w:qFormat/>
    <w:uiPriority w:val="0"/>
    <w:rPr>
      <w:b/>
    </w:rPr>
  </w:style>
  <w:style w:type="character" w:customStyle="1" w:styleId="27">
    <w:name w:val="cur7"/>
    <w:basedOn w:val="12"/>
    <w:qFormat/>
    <w:uiPriority w:val="0"/>
    <w:rPr>
      <w:shd w:val="clear" w:fill="FF6A07"/>
    </w:rPr>
  </w:style>
  <w:style w:type="character" w:customStyle="1" w:styleId="28">
    <w:name w:val="cur8"/>
    <w:basedOn w:val="12"/>
    <w:qFormat/>
    <w:uiPriority w:val="0"/>
    <w:rPr>
      <w:shd w:val="clear" w:fill="8DAFD8"/>
    </w:rPr>
  </w:style>
  <w:style w:type="character" w:customStyle="1" w:styleId="29">
    <w:name w:val="cur9"/>
    <w:basedOn w:val="12"/>
    <w:qFormat/>
    <w:uiPriority w:val="0"/>
    <w:rPr>
      <w:shd w:val="clear" w:fill="8DAFD7"/>
    </w:rPr>
  </w:style>
  <w:style w:type="character" w:customStyle="1" w:styleId="30">
    <w:name w:val="ybk-date"/>
    <w:basedOn w:val="12"/>
    <w:qFormat/>
    <w:uiPriority w:val="0"/>
    <w:rPr>
      <w:color w:val="999999"/>
    </w:rPr>
  </w:style>
  <w:style w:type="character" w:customStyle="1" w:styleId="31">
    <w:name w:val="lfh-hdgl-span2"/>
    <w:basedOn w:val="12"/>
    <w:qFormat/>
    <w:uiPriority w:val="0"/>
  </w:style>
  <w:style w:type="character" w:customStyle="1" w:styleId="32">
    <w:name w:val="zc-date"/>
    <w:basedOn w:val="12"/>
    <w:qFormat/>
    <w:uiPriority w:val="0"/>
    <w:rPr>
      <w:color w:val="333333"/>
    </w:rPr>
  </w:style>
  <w:style w:type="character" w:customStyle="1" w:styleId="33">
    <w:name w:val="t2"/>
    <w:basedOn w:val="12"/>
    <w:qFormat/>
    <w:uiPriority w:val="0"/>
    <w:rPr>
      <w:color w:val="E2AC00"/>
      <w:sz w:val="27"/>
      <w:szCs w:val="27"/>
    </w:rPr>
  </w:style>
  <w:style w:type="character" w:customStyle="1" w:styleId="34">
    <w:name w:val="red"/>
    <w:basedOn w:val="12"/>
    <w:qFormat/>
    <w:uiPriority w:val="0"/>
    <w:rPr>
      <w:color w:val="E1211F"/>
    </w:rPr>
  </w:style>
  <w:style w:type="character" w:customStyle="1" w:styleId="35">
    <w:name w:val="red1"/>
    <w:basedOn w:val="12"/>
    <w:qFormat/>
    <w:uiPriority w:val="0"/>
    <w:rPr>
      <w:color w:val="E33938"/>
      <w:u w:val="single"/>
    </w:rPr>
  </w:style>
  <w:style w:type="character" w:customStyle="1" w:styleId="36">
    <w:name w:val="red2"/>
    <w:basedOn w:val="12"/>
    <w:qFormat/>
    <w:uiPriority w:val="0"/>
    <w:rPr>
      <w:color w:val="E1211F"/>
    </w:rPr>
  </w:style>
  <w:style w:type="character" w:customStyle="1" w:styleId="37">
    <w:name w:val="red3"/>
    <w:basedOn w:val="12"/>
    <w:qFormat/>
    <w:uiPriority w:val="0"/>
    <w:rPr>
      <w:color w:val="E1211F"/>
      <w:u w:val="single"/>
    </w:rPr>
  </w:style>
  <w:style w:type="character" w:customStyle="1" w:styleId="38">
    <w:name w:val="red4"/>
    <w:basedOn w:val="12"/>
    <w:qFormat/>
    <w:uiPriority w:val="0"/>
    <w:rPr>
      <w:color w:val="E1211F"/>
    </w:rPr>
  </w:style>
  <w:style w:type="character" w:customStyle="1" w:styleId="39">
    <w:name w:val="red5"/>
    <w:basedOn w:val="12"/>
    <w:qFormat/>
    <w:uiPriority w:val="0"/>
    <w:rPr>
      <w:color w:val="E1211F"/>
    </w:rPr>
  </w:style>
  <w:style w:type="character" w:customStyle="1" w:styleId="40">
    <w:name w:val="xhy-btns2"/>
    <w:basedOn w:val="12"/>
    <w:qFormat/>
    <w:uiPriority w:val="0"/>
  </w:style>
  <w:style w:type="character" w:customStyle="1" w:styleId="41">
    <w:name w:val="tyh-time2"/>
    <w:basedOn w:val="12"/>
    <w:qFormat/>
    <w:uiPriority w:val="0"/>
    <w:rPr>
      <w:color w:val="AAAAAA"/>
      <w:sz w:val="18"/>
      <w:szCs w:val="18"/>
    </w:rPr>
  </w:style>
  <w:style w:type="character" w:customStyle="1" w:styleId="42">
    <w:name w:val="xhy-btns1"/>
    <w:basedOn w:val="12"/>
    <w:qFormat/>
    <w:uiPriority w:val="0"/>
  </w:style>
  <w:style w:type="character" w:customStyle="1" w:styleId="43">
    <w:name w:val="xhy-mun"/>
    <w:basedOn w:val="12"/>
    <w:qFormat/>
    <w:uiPriority w:val="0"/>
    <w:rPr>
      <w:color w:val="275293"/>
    </w:rPr>
  </w:style>
  <w:style w:type="character" w:customStyle="1" w:styleId="44">
    <w:name w:val="fenye1"/>
    <w:basedOn w:val="12"/>
    <w:qFormat/>
    <w:uiPriority w:val="0"/>
  </w:style>
  <w:style w:type="character" w:customStyle="1" w:styleId="45">
    <w:name w:val="fenye11"/>
    <w:basedOn w:val="12"/>
    <w:qFormat/>
    <w:uiPriority w:val="0"/>
  </w:style>
  <w:style w:type="character" w:customStyle="1" w:styleId="46">
    <w:name w:val="fenye2"/>
    <w:basedOn w:val="12"/>
    <w:qFormat/>
    <w:uiPriority w:val="0"/>
  </w:style>
  <w:style w:type="character" w:customStyle="1" w:styleId="47">
    <w:name w:val="fenye21"/>
    <w:basedOn w:val="12"/>
    <w:qFormat/>
    <w:uiPriority w:val="0"/>
  </w:style>
  <w:style w:type="character" w:customStyle="1" w:styleId="48">
    <w:name w:val="tyh-blue"/>
    <w:basedOn w:val="12"/>
    <w:qFormat/>
    <w:uiPriority w:val="0"/>
    <w:rPr>
      <w:b/>
      <w:color w:val="FFFFFF"/>
      <w:sz w:val="21"/>
      <w:szCs w:val="21"/>
      <w:shd w:val="clear" w:fill="275293"/>
    </w:rPr>
  </w:style>
  <w:style w:type="character" w:customStyle="1" w:styleId="49">
    <w:name w:val="w262"/>
    <w:basedOn w:val="12"/>
    <w:qFormat/>
    <w:uiPriority w:val="0"/>
  </w:style>
  <w:style w:type="character" w:customStyle="1" w:styleId="50">
    <w:name w:val="w254"/>
    <w:basedOn w:val="12"/>
    <w:qFormat/>
    <w:uiPriority w:val="0"/>
  </w:style>
  <w:style w:type="character" w:customStyle="1" w:styleId="51">
    <w:name w:val="tyhl"/>
    <w:basedOn w:val="12"/>
    <w:qFormat/>
    <w:uiPriority w:val="0"/>
    <w:rPr>
      <w:color w:val="999999"/>
      <w:shd w:val="clear" w:fill="FDFDFD"/>
    </w:rPr>
  </w:style>
  <w:style w:type="character" w:customStyle="1" w:styleId="52">
    <w:name w:val="tyhl1"/>
    <w:basedOn w:val="12"/>
    <w:qFormat/>
    <w:uiPriority w:val="0"/>
    <w:rPr>
      <w:shd w:val="clear" w:fill="FFFFFF"/>
    </w:rPr>
  </w:style>
  <w:style w:type="character" w:customStyle="1" w:styleId="53">
    <w:name w:val="w641"/>
    <w:basedOn w:val="12"/>
    <w:qFormat/>
    <w:uiPriority w:val="0"/>
  </w:style>
  <w:style w:type="character" w:customStyle="1" w:styleId="54">
    <w:name w:val="tyhr"/>
    <w:basedOn w:val="12"/>
    <w:qFormat/>
    <w:uiPriority w:val="0"/>
  </w:style>
  <w:style w:type="character" w:customStyle="1" w:styleId="55">
    <w:name w:val="cur"/>
    <w:basedOn w:val="12"/>
    <w:qFormat/>
    <w:uiPriority w:val="0"/>
    <w:rPr>
      <w:shd w:val="clear" w:fill="8DAFD7"/>
    </w:rPr>
  </w:style>
  <w:style w:type="character" w:customStyle="1" w:styleId="56">
    <w:name w:val="cur1"/>
    <w:basedOn w:val="12"/>
    <w:qFormat/>
    <w:uiPriority w:val="0"/>
    <w:rPr>
      <w:shd w:val="clear" w:fill="FF6A07"/>
    </w:rPr>
  </w:style>
  <w:style w:type="character" w:customStyle="1" w:styleId="57">
    <w:name w:val="cur2"/>
    <w:basedOn w:val="12"/>
    <w:qFormat/>
    <w:uiPriority w:val="0"/>
    <w:rPr>
      <w:shd w:val="clear" w:fill="8DAFD8"/>
    </w:rPr>
  </w:style>
  <w:style w:type="character" w:customStyle="1" w:styleId="58">
    <w:name w:val="bg-icon3"/>
    <w:basedOn w:val="12"/>
    <w:qFormat/>
    <w:uiPriority w:val="0"/>
  </w:style>
  <w:style w:type="character" w:customStyle="1" w:styleId="59">
    <w:name w:val="bg-icon4"/>
    <w:basedOn w:val="12"/>
    <w:qFormat/>
    <w:uiPriority w:val="0"/>
  </w:style>
  <w:style w:type="character" w:customStyle="1" w:styleId="60">
    <w:name w:val="hover81"/>
    <w:basedOn w:val="12"/>
    <w:qFormat/>
    <w:uiPriority w:val="0"/>
  </w:style>
  <w:style w:type="character" w:customStyle="1" w:styleId="61">
    <w:name w:val="lispan1"/>
    <w:basedOn w:val="12"/>
    <w:qFormat/>
    <w:uiPriority w:val="0"/>
    <w:rPr>
      <w:rFonts w:hint="eastAsia" w:ascii="微软雅黑" w:hAnsi="微软雅黑" w:eastAsia="微软雅黑" w:cs="微软雅黑"/>
      <w:color w:val="275293"/>
      <w:sz w:val="27"/>
      <w:szCs w:val="27"/>
    </w:rPr>
  </w:style>
  <w:style w:type="character" w:customStyle="1" w:styleId="62">
    <w:name w:val="tyh-time"/>
    <w:basedOn w:val="12"/>
    <w:qFormat/>
    <w:uiPriority w:val="0"/>
    <w:rPr>
      <w:color w:val="AAAAAA"/>
      <w:sz w:val="18"/>
      <w:szCs w:val="18"/>
    </w:rPr>
  </w:style>
  <w:style w:type="character" w:customStyle="1" w:styleId="63">
    <w:name w:val="last-of-type1"/>
    <w:basedOn w:val="12"/>
    <w:qFormat/>
    <w:uiPriority w:val="0"/>
    <w:rPr>
      <w:shd w:val="clear" w:fill="27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4556</Words>
  <Characters>4796</Characters>
  <Lines>0</Lines>
  <Paragraphs>0</Paragraphs>
  <TotalTime>35</TotalTime>
  <ScaleCrop>false</ScaleCrop>
  <LinksUpToDate>false</LinksUpToDate>
  <CharactersWithSpaces>4830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2019-12-05T03:52:00Z</dcterms:created>
  <dc:creator>高</dc:creator>
  <cp:lastModifiedBy>wk</cp:lastModifiedBy>
  <cp:lastPrinted>2022-07-26T01:21:00Z</cp:lastPrinted>
  <dcterms:modified xsi:type="dcterms:W3CDTF">2022-08-05T13:55:04Z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D6CE8E0081FB44A49514D97943C8DBE7</vt:lpwstr>
  </property>
</Properties>
</file>