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Cs/>
          <w:color w:val="auto"/>
          <w:w w:val="98"/>
          <w:sz w:val="44"/>
          <w:szCs w:val="44"/>
        </w:rPr>
      </w:pPr>
    </w:p>
    <w:p>
      <w:pPr>
        <w:pStyle w:val="2"/>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Cs/>
          <w:color w:val="auto"/>
          <w:w w:val="98"/>
          <w:sz w:val="44"/>
          <w:szCs w:val="44"/>
        </w:rPr>
      </w:pPr>
    </w:p>
    <w:p>
      <w:pPr>
        <w:pStyle w:val="2"/>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Cs/>
          <w:color w:val="auto"/>
          <w:w w:val="98"/>
          <w:sz w:val="44"/>
          <w:szCs w:val="44"/>
        </w:rPr>
      </w:pPr>
    </w:p>
    <w:p>
      <w:pPr>
        <w:pStyle w:val="2"/>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Cs/>
          <w:color w:val="auto"/>
          <w:w w:val="98"/>
          <w:sz w:val="44"/>
          <w:szCs w:val="44"/>
        </w:rPr>
      </w:pPr>
      <w:bookmarkStart w:id="1" w:name="_GoBack"/>
      <w:r>
        <w:rPr>
          <w:rFonts w:hint="default" w:ascii="Times New Roman" w:hAnsi="Times New Roman" w:eastAsia="方正小标宋_GBK" w:cs="Times New Roman"/>
          <w:bCs/>
          <w:color w:val="auto"/>
          <w:w w:val="98"/>
          <w:sz w:val="44"/>
          <w:szCs w:val="44"/>
        </w:rPr>
        <w:t>重庆市大数据应用发展管理局</w:t>
      </w:r>
    </w:p>
    <w:p>
      <w:pPr>
        <w:pStyle w:val="2"/>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Cs/>
          <w:color w:val="auto"/>
          <w:w w:val="98"/>
          <w:sz w:val="44"/>
          <w:szCs w:val="44"/>
        </w:rPr>
      </w:pPr>
      <w:r>
        <w:rPr>
          <w:rFonts w:hint="default" w:ascii="Times New Roman" w:hAnsi="Times New Roman" w:eastAsia="方正小标宋_GBK" w:cs="Times New Roman"/>
          <w:bCs/>
          <w:color w:val="auto"/>
          <w:w w:val="98"/>
          <w:sz w:val="44"/>
          <w:szCs w:val="44"/>
        </w:rPr>
        <w:t>关于向社会公开征求《重庆市公共数据资源登记管理实施</w:t>
      </w:r>
      <w:r>
        <w:rPr>
          <w:rFonts w:hint="eastAsia" w:ascii="Times New Roman" w:hAnsi="Times New Roman" w:cs="Times New Roman"/>
          <w:bCs/>
          <w:color w:val="auto"/>
          <w:w w:val="98"/>
          <w:sz w:val="44"/>
          <w:szCs w:val="44"/>
          <w:lang w:val="en-US" w:eastAsia="zh-CN"/>
        </w:rPr>
        <w:t>细则</w:t>
      </w:r>
      <w:r>
        <w:rPr>
          <w:rFonts w:hint="default" w:ascii="Times New Roman" w:hAnsi="Times New Roman" w:eastAsia="方正小标宋_GBK" w:cs="Times New Roman"/>
          <w:bCs/>
          <w:color w:val="auto"/>
          <w:w w:val="98"/>
          <w:sz w:val="44"/>
          <w:szCs w:val="44"/>
        </w:rPr>
        <w:t>（试行）》（公开征求意见稿）</w:t>
      </w:r>
    </w:p>
    <w:p>
      <w:pPr>
        <w:pStyle w:val="2"/>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bCs/>
          <w:color w:val="auto"/>
          <w:w w:val="98"/>
          <w:sz w:val="44"/>
          <w:szCs w:val="44"/>
          <w:lang w:eastAsia="zh-CN"/>
        </w:rPr>
      </w:pPr>
      <w:r>
        <w:rPr>
          <w:rFonts w:hint="default" w:ascii="Times New Roman" w:hAnsi="Times New Roman" w:eastAsia="方正小标宋_GBK" w:cs="Times New Roman"/>
          <w:bCs/>
          <w:color w:val="auto"/>
          <w:w w:val="98"/>
          <w:sz w:val="44"/>
          <w:szCs w:val="44"/>
        </w:rPr>
        <w:t>《重庆市公共数据资源授权运营管理实施</w:t>
      </w:r>
      <w:r>
        <w:rPr>
          <w:rFonts w:hint="eastAsia" w:ascii="Times New Roman" w:hAnsi="Times New Roman" w:cs="Times New Roman"/>
          <w:bCs/>
          <w:color w:val="auto"/>
          <w:w w:val="98"/>
          <w:sz w:val="44"/>
          <w:szCs w:val="44"/>
          <w:lang w:val="en-US" w:eastAsia="zh-CN"/>
        </w:rPr>
        <w:t>细则</w:t>
      </w:r>
      <w:r>
        <w:rPr>
          <w:rFonts w:hint="default" w:ascii="Times New Roman" w:hAnsi="Times New Roman" w:eastAsia="方正小标宋_GBK" w:cs="Times New Roman"/>
          <w:bCs/>
          <w:color w:val="auto"/>
          <w:w w:val="98"/>
          <w:sz w:val="44"/>
          <w:szCs w:val="44"/>
        </w:rPr>
        <w:t>（试行）》（公开征求意见稿）意见建议的公告</w:t>
      </w:r>
    </w:p>
    <w:bookmarkEnd w:id="1"/>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textAlignment w:val="auto"/>
        <w:rPr>
          <w:rFonts w:hint="default" w:ascii="Times New Roman" w:hAnsi="Times New Roman" w:eastAsia="方正仿宋_GBK" w:cs="Times New Roman"/>
          <w:color w:val="auto"/>
          <w:sz w:val="32"/>
          <w:szCs w:val="32"/>
          <w:lang w:val="en-US" w:eastAsia="zh-CN"/>
        </w:rPr>
      </w:pPr>
    </w:p>
    <w:p>
      <w:pPr>
        <w:bidi w:val="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为认真贯彻落实《中共中央办公厅 国务院办公厅关于加快公共数据资源开发利用的意见》等文件要求，规范公共数据资源授权运营和公共数据资源登记，市大数据发展局根据国家相关政策，起草形成了《重庆市公共数据资源登记管理实施</w:t>
      </w:r>
      <w:r>
        <w:rPr>
          <w:rFonts w:hint="eastAsia" w:cs="方正仿宋_GBK"/>
          <w:sz w:val="32"/>
          <w:szCs w:val="32"/>
          <w:lang w:val="en-US" w:eastAsia="zh-CN"/>
        </w:rPr>
        <w:t>细则</w:t>
      </w:r>
      <w:r>
        <w:rPr>
          <w:rFonts w:hint="eastAsia" w:ascii="Times New Roman" w:hAnsi="Times New Roman" w:eastAsia="方正仿宋_GBK" w:cs="方正仿宋_GBK"/>
          <w:sz w:val="32"/>
          <w:szCs w:val="32"/>
          <w:lang w:val="en-US" w:eastAsia="zh-CN"/>
        </w:rPr>
        <w:t>（试行）》（公开征求意见稿）《重庆市公共数据资源授权运营管理实施</w:t>
      </w:r>
      <w:r>
        <w:rPr>
          <w:rFonts w:hint="eastAsia" w:cs="方正仿宋_GBK"/>
          <w:sz w:val="32"/>
          <w:szCs w:val="32"/>
          <w:lang w:val="en-US" w:eastAsia="zh-CN"/>
        </w:rPr>
        <w:t>细则</w:t>
      </w:r>
      <w:r>
        <w:rPr>
          <w:rFonts w:hint="eastAsia" w:ascii="Times New Roman" w:hAnsi="Times New Roman" w:eastAsia="方正仿宋_GBK" w:cs="方正仿宋_GBK"/>
          <w:sz w:val="32"/>
          <w:szCs w:val="32"/>
          <w:lang w:val="en-US" w:eastAsia="zh-CN"/>
        </w:rPr>
        <w:t>（试行）》（公开征求意见稿），现向社会公开征求意见。</w:t>
      </w:r>
    </w:p>
    <w:p>
      <w:pPr>
        <w:bidi w:val="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此次征求意见的时间为202</w:t>
      </w:r>
      <w:r>
        <w:rPr>
          <w:rFonts w:hint="eastAsia" w:cs="方正仿宋_GBK"/>
          <w:sz w:val="32"/>
          <w:szCs w:val="32"/>
          <w:lang w:val="en-US" w:eastAsia="zh-CN"/>
        </w:rPr>
        <w:t>5</w:t>
      </w:r>
      <w:r>
        <w:rPr>
          <w:rFonts w:hint="eastAsia" w:ascii="Times New Roman" w:hAnsi="Times New Roman" w:eastAsia="方正仿宋_GBK" w:cs="方正仿宋_GBK"/>
          <w:sz w:val="32"/>
          <w:szCs w:val="32"/>
          <w:lang w:val="en-US" w:eastAsia="zh-CN"/>
        </w:rPr>
        <w:t>年</w:t>
      </w:r>
      <w:r>
        <w:rPr>
          <w:rFonts w:hint="eastAsia" w:cs="方正仿宋_GBK"/>
          <w:sz w:val="32"/>
          <w:szCs w:val="32"/>
          <w:lang w:val="en-US" w:eastAsia="zh-CN"/>
        </w:rPr>
        <w:t>8</w:t>
      </w:r>
      <w:r>
        <w:rPr>
          <w:rFonts w:hint="eastAsia" w:ascii="Times New Roman" w:hAnsi="Times New Roman" w:eastAsia="方正仿宋_GBK" w:cs="方正仿宋_GBK"/>
          <w:sz w:val="32"/>
          <w:szCs w:val="32"/>
          <w:lang w:val="en-US" w:eastAsia="zh-CN"/>
        </w:rPr>
        <w:t>月</w:t>
      </w:r>
      <w:r>
        <w:rPr>
          <w:rFonts w:hint="eastAsia" w:cs="方正仿宋_GBK"/>
          <w:sz w:val="32"/>
          <w:szCs w:val="32"/>
          <w:lang w:val="en-US" w:eastAsia="zh-CN"/>
        </w:rPr>
        <w:t>15</w:t>
      </w:r>
      <w:r>
        <w:rPr>
          <w:rFonts w:hint="eastAsia" w:ascii="Times New Roman" w:hAnsi="Times New Roman" w:eastAsia="方正仿宋_GBK" w:cs="方正仿宋_GBK"/>
          <w:sz w:val="32"/>
          <w:szCs w:val="32"/>
          <w:lang w:val="en-US" w:eastAsia="zh-CN"/>
        </w:rPr>
        <w:t>日至202</w:t>
      </w:r>
      <w:r>
        <w:rPr>
          <w:rFonts w:hint="eastAsia" w:cs="方正仿宋_GBK"/>
          <w:sz w:val="32"/>
          <w:szCs w:val="32"/>
          <w:lang w:val="en-US" w:eastAsia="zh-CN"/>
        </w:rPr>
        <w:t>5</w:t>
      </w:r>
      <w:r>
        <w:rPr>
          <w:rFonts w:hint="eastAsia" w:ascii="Times New Roman" w:hAnsi="Times New Roman" w:eastAsia="方正仿宋_GBK" w:cs="方正仿宋_GBK"/>
          <w:sz w:val="32"/>
          <w:szCs w:val="32"/>
          <w:lang w:val="en-US" w:eastAsia="zh-CN"/>
        </w:rPr>
        <w:t>年</w:t>
      </w:r>
      <w:r>
        <w:rPr>
          <w:rFonts w:hint="eastAsia" w:cs="方正仿宋_GBK"/>
          <w:sz w:val="32"/>
          <w:szCs w:val="32"/>
          <w:lang w:val="en-US" w:eastAsia="zh-CN"/>
        </w:rPr>
        <w:t>9</w:t>
      </w:r>
      <w:r>
        <w:rPr>
          <w:rFonts w:hint="eastAsia" w:ascii="Times New Roman" w:hAnsi="Times New Roman" w:eastAsia="方正仿宋_GBK" w:cs="方正仿宋_GBK"/>
          <w:sz w:val="32"/>
          <w:szCs w:val="32"/>
          <w:lang w:val="en-US" w:eastAsia="zh-CN"/>
        </w:rPr>
        <w:t>月</w:t>
      </w:r>
      <w:r>
        <w:rPr>
          <w:rFonts w:hint="eastAsia" w:cs="方正仿宋_GBK"/>
          <w:sz w:val="32"/>
          <w:szCs w:val="32"/>
          <w:lang w:val="en-US" w:eastAsia="zh-CN"/>
        </w:rPr>
        <w:t>14</w:t>
      </w:r>
      <w:r>
        <w:rPr>
          <w:rFonts w:hint="eastAsia" w:ascii="Times New Roman" w:hAnsi="Times New Roman" w:eastAsia="方正仿宋_GBK" w:cs="方正仿宋_GBK"/>
          <w:sz w:val="32"/>
          <w:szCs w:val="32"/>
          <w:lang w:val="en-US" w:eastAsia="zh-CN"/>
        </w:rPr>
        <w:t>日。欢迎社会各界人士提出意见，请通过电子邮件方式将意见发送至cqdsjjysc@163.com，并请注明单位名称、姓名和联系方式。</w:t>
      </w:r>
    </w:p>
    <w:p>
      <w:pPr>
        <w:bidi w:val="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感谢您的参与和支持！</w:t>
      </w:r>
    </w:p>
    <w:p>
      <w:pPr>
        <w:bidi w:val="0"/>
        <w:rPr>
          <w:rFonts w:hint="eastAsia" w:ascii="Times New Roman" w:hAnsi="Times New Roman" w:eastAsia="方正仿宋_GBK" w:cs="方正仿宋_GBK"/>
          <w:sz w:val="32"/>
          <w:szCs w:val="32"/>
          <w:lang w:val="en-US" w:eastAsia="zh-CN"/>
        </w:rPr>
      </w:pPr>
    </w:p>
    <w:p>
      <w:pPr>
        <w:bidi w:val="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附件：1.重庆市公共数据资源登记管理实施</w:t>
      </w:r>
      <w:r>
        <w:rPr>
          <w:rFonts w:hint="eastAsia" w:cs="方正仿宋_GBK"/>
          <w:sz w:val="32"/>
          <w:szCs w:val="32"/>
          <w:lang w:val="en-US" w:eastAsia="zh-CN"/>
        </w:rPr>
        <w:t>细则</w:t>
      </w:r>
      <w:r>
        <w:rPr>
          <w:rFonts w:hint="eastAsia" w:ascii="Times New Roman" w:hAnsi="Times New Roman" w:eastAsia="方正仿宋_GBK" w:cs="方正仿宋_GBK"/>
          <w:sz w:val="32"/>
          <w:szCs w:val="32"/>
          <w:lang w:val="en-US" w:eastAsia="zh-CN"/>
        </w:rPr>
        <w:t>（试行）（公开征求意见稿）</w:t>
      </w:r>
    </w:p>
    <w:p>
      <w:pPr>
        <w:bidi w:val="0"/>
        <w:rPr>
          <w:rFonts w:hint="eastAsia" w:ascii="Times New Roman" w:hAnsi="Times New Roman" w:eastAsia="方正仿宋_GBK" w:cs="方正仿宋_GBK"/>
          <w:sz w:val="32"/>
          <w:szCs w:val="32"/>
          <w:lang w:val="en-US" w:eastAsia="zh-CN"/>
        </w:rPr>
      </w:pPr>
      <w:r>
        <w:rPr>
          <w:rFonts w:hint="eastAsia" w:cs="方正仿宋_GBK"/>
          <w:sz w:val="32"/>
          <w:szCs w:val="32"/>
          <w:lang w:val="en-US" w:eastAsia="zh-CN"/>
        </w:rPr>
        <w:t xml:space="preserve">     </w:t>
      </w:r>
      <w:r>
        <w:rPr>
          <w:rFonts w:hint="eastAsia" w:ascii="Times New Roman" w:hAnsi="Times New Roman" w:eastAsia="方正仿宋_GBK" w:cs="方正仿宋_GBK"/>
          <w:sz w:val="32"/>
          <w:szCs w:val="32"/>
          <w:lang w:val="en-US" w:eastAsia="zh-CN"/>
        </w:rPr>
        <w:t>2.重庆市公共数据资源授权运营管理实施</w:t>
      </w:r>
      <w:r>
        <w:rPr>
          <w:rFonts w:hint="eastAsia" w:cs="方正仿宋_GBK"/>
          <w:sz w:val="32"/>
          <w:szCs w:val="32"/>
          <w:lang w:val="en-US" w:eastAsia="zh-CN"/>
        </w:rPr>
        <w:t>细则</w:t>
      </w:r>
      <w:r>
        <w:rPr>
          <w:rFonts w:hint="eastAsia" w:ascii="Times New Roman" w:hAnsi="Times New Roman" w:eastAsia="方正仿宋_GBK" w:cs="方正仿宋_GBK"/>
          <w:sz w:val="32"/>
          <w:szCs w:val="32"/>
          <w:lang w:val="en-US" w:eastAsia="zh-CN"/>
        </w:rPr>
        <w:t>（试行）（公开征求意见稿）</w:t>
      </w:r>
    </w:p>
    <w:p>
      <w:pPr>
        <w:bidi w:val="0"/>
        <w:rPr>
          <w:rFonts w:hint="eastAsia" w:ascii="Times New Roman" w:hAnsi="Times New Roman" w:eastAsia="方正仿宋_GBK" w:cs="方正仿宋_GBK"/>
          <w:sz w:val="32"/>
          <w:szCs w:val="32"/>
          <w:lang w:val="en-US" w:eastAsia="zh-CN"/>
        </w:rPr>
      </w:pPr>
    </w:p>
    <w:p>
      <w:pPr>
        <w:wordWrap w:val="0"/>
        <w:bidi w:val="0"/>
        <w:jc w:val="right"/>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重庆市大数据应用发展管理局</w:t>
      </w:r>
      <w:r>
        <w:rPr>
          <w:rFonts w:hint="eastAsia" w:cs="方正仿宋_GBK"/>
          <w:sz w:val="32"/>
          <w:szCs w:val="32"/>
          <w:lang w:val="en-US" w:eastAsia="zh-CN"/>
        </w:rPr>
        <w:t xml:space="preserve">    </w:t>
      </w:r>
    </w:p>
    <w:p>
      <w:pPr>
        <w:wordWrap w:val="0"/>
        <w:bidi w:val="0"/>
        <w:jc w:val="right"/>
        <w:rPr>
          <w:rFonts w:hint="eastAsia" w:cs="方正仿宋_GBK"/>
          <w:sz w:val="32"/>
          <w:szCs w:val="32"/>
          <w:lang w:val="en-US" w:eastAsia="zh-CN"/>
        </w:rPr>
      </w:pPr>
      <w:r>
        <w:rPr>
          <w:rFonts w:hint="eastAsia" w:ascii="Times New Roman" w:hAnsi="Times New Roman" w:eastAsia="方正仿宋_GBK" w:cs="方正仿宋_GBK"/>
          <w:sz w:val="32"/>
          <w:szCs w:val="32"/>
          <w:lang w:val="en-US" w:eastAsia="zh-CN"/>
        </w:rPr>
        <w:t>202</w:t>
      </w:r>
      <w:r>
        <w:rPr>
          <w:rFonts w:hint="eastAsia" w:cs="方正仿宋_GBK"/>
          <w:sz w:val="32"/>
          <w:szCs w:val="32"/>
          <w:lang w:val="en-US" w:eastAsia="zh-CN"/>
        </w:rPr>
        <w:t>5</w:t>
      </w:r>
      <w:r>
        <w:rPr>
          <w:rFonts w:hint="eastAsia" w:ascii="Times New Roman" w:hAnsi="Times New Roman" w:eastAsia="方正仿宋_GBK" w:cs="方正仿宋_GBK"/>
          <w:sz w:val="32"/>
          <w:szCs w:val="32"/>
          <w:lang w:val="en-US" w:eastAsia="zh-CN"/>
        </w:rPr>
        <w:t>年</w:t>
      </w:r>
      <w:r>
        <w:rPr>
          <w:rFonts w:hint="eastAsia" w:cs="方正仿宋_GBK"/>
          <w:sz w:val="32"/>
          <w:szCs w:val="32"/>
          <w:lang w:val="en-US" w:eastAsia="zh-CN"/>
        </w:rPr>
        <w:t>8</w:t>
      </w:r>
      <w:r>
        <w:rPr>
          <w:rFonts w:hint="eastAsia" w:ascii="Times New Roman" w:hAnsi="Times New Roman" w:eastAsia="方正仿宋_GBK" w:cs="方正仿宋_GBK"/>
          <w:sz w:val="32"/>
          <w:szCs w:val="32"/>
          <w:lang w:val="en-US" w:eastAsia="zh-CN"/>
        </w:rPr>
        <w:t>月</w:t>
      </w:r>
      <w:r>
        <w:rPr>
          <w:rFonts w:hint="eastAsia" w:cs="方正仿宋_GBK"/>
          <w:sz w:val="32"/>
          <w:szCs w:val="32"/>
          <w:lang w:val="en-US" w:eastAsia="zh-CN"/>
        </w:rPr>
        <w:t>15</w:t>
      </w:r>
      <w:r>
        <w:rPr>
          <w:rFonts w:hint="eastAsia" w:ascii="Times New Roman" w:hAnsi="Times New Roman" w:eastAsia="方正仿宋_GBK" w:cs="方正仿宋_GBK"/>
          <w:sz w:val="32"/>
          <w:szCs w:val="32"/>
          <w:lang w:val="en-US" w:eastAsia="zh-CN"/>
        </w:rPr>
        <w:t>日</w:t>
      </w:r>
      <w:r>
        <w:rPr>
          <w:rFonts w:hint="eastAsia" w:cs="方正仿宋_GBK"/>
          <w:sz w:val="32"/>
          <w:szCs w:val="32"/>
          <w:lang w:val="en-US" w:eastAsia="zh-CN"/>
        </w:rPr>
        <w:t xml:space="preserve">        </w:t>
      </w:r>
    </w:p>
    <w:p>
      <w:pPr>
        <w:rPr>
          <w:rFonts w:hint="eastAsia" w:cs="方正仿宋_GBK"/>
          <w:sz w:val="32"/>
          <w:szCs w:val="32"/>
          <w:lang w:val="en-US" w:eastAsia="zh-CN"/>
        </w:rPr>
      </w:pPr>
      <w:r>
        <w:rPr>
          <w:rFonts w:hint="eastAsia" w:cs="方正仿宋_GBK"/>
          <w:sz w:val="32"/>
          <w:szCs w:val="32"/>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both"/>
        <w:textAlignment w:val="auto"/>
        <w:rPr>
          <w:rFonts w:hint="default" w:ascii="Meeting on your heart" w:hAnsi="Meeting on your heart" w:eastAsia="方正仿宋_GBK" w:cs="Meeting on your heart"/>
          <w:kern w:val="2"/>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rPr>
        <w:t>附件</w:t>
      </w:r>
      <w:r>
        <w:rPr>
          <w:rFonts w:hint="eastAsia" w:ascii="Meeting on your heart" w:hAnsi="Meeting on your heart" w:cs="Meeting on your heart"/>
          <w:kern w:val="2"/>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hint="eastAsia" w:ascii="方正小标宋_GBK" w:hAnsi="方正小标宋_GBK" w:eastAsia="方正小标宋_GBK" w:cs="方正小标宋_GBK"/>
          <w:kern w:val="2"/>
          <w:sz w:val="44"/>
          <w:szCs w:val="44"/>
          <w:highlight w:val="none"/>
        </w:rPr>
      </w:pPr>
      <w:r>
        <w:rPr>
          <w:rFonts w:hint="eastAsia" w:ascii="方正小标宋_GBK" w:hAnsi="方正小标宋_GBK" w:eastAsia="方正小标宋_GBK" w:cs="方正小标宋_GBK"/>
          <w:kern w:val="2"/>
          <w:sz w:val="44"/>
          <w:szCs w:val="44"/>
          <w:highlight w:val="none"/>
          <w:lang w:val="en-US" w:eastAsia="zh-CN"/>
        </w:rPr>
        <w:t>重庆市公共数据资源</w:t>
      </w:r>
      <w:r>
        <w:rPr>
          <w:rFonts w:hint="eastAsia" w:ascii="方正小标宋_GBK" w:hAnsi="方正小标宋_GBK" w:eastAsia="方正小标宋_GBK" w:cs="方正小标宋_GBK"/>
          <w:kern w:val="2"/>
          <w:sz w:val="44"/>
          <w:szCs w:val="44"/>
          <w:highlight w:val="none"/>
        </w:rPr>
        <w:t>登记管理实施细则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hint="eastAsia" w:ascii="方正小标宋_GBK" w:hAnsi="方正小标宋_GBK" w:eastAsia="方正小标宋_GBK" w:cs="方正小标宋_GBK"/>
          <w:kern w:val="2"/>
          <w:sz w:val="32"/>
          <w:szCs w:val="32"/>
          <w:highlight w:val="none"/>
          <w:lang w:val="en-US" w:eastAsia="zh-CN"/>
        </w:rPr>
      </w:pPr>
      <w:r>
        <w:rPr>
          <w:rFonts w:hint="eastAsia" w:ascii="方正小标宋_GBK" w:hAnsi="方正小标宋_GBK" w:eastAsia="方正小标宋_GBK" w:cs="方正小标宋_GBK"/>
          <w:kern w:val="2"/>
          <w:sz w:val="32"/>
          <w:szCs w:val="32"/>
          <w:highlight w:val="none"/>
          <w:lang w:eastAsia="zh-CN"/>
        </w:rPr>
        <w:t>（</w:t>
      </w:r>
      <w:r>
        <w:rPr>
          <w:rFonts w:hint="eastAsia" w:ascii="方正小标宋_GBK" w:hAnsi="方正小标宋_GBK" w:eastAsia="方正小标宋_GBK" w:cs="方正小标宋_GBK"/>
          <w:kern w:val="2"/>
          <w:sz w:val="32"/>
          <w:szCs w:val="32"/>
          <w:highlight w:val="none"/>
          <w:lang w:val="en-US" w:eastAsia="zh-CN"/>
        </w:rPr>
        <w:t>试行</w:t>
      </w:r>
      <w:r>
        <w:rPr>
          <w:rFonts w:hint="eastAsia" w:ascii="方正小标宋_GBK" w:hAnsi="方正小标宋_GBK" w:eastAsia="方正小标宋_GBK" w:cs="方正小标宋_GBK"/>
          <w:kern w:val="2"/>
          <w:sz w:val="32"/>
          <w:szCs w:val="32"/>
          <w:highlight w:val="none"/>
          <w:lang w:eastAsia="zh-CN"/>
        </w:rPr>
        <w:t>）（</w:t>
      </w:r>
      <w:r>
        <w:rPr>
          <w:rFonts w:hint="eastAsia" w:ascii="方正小标宋_GBK" w:hAnsi="方正小标宋_GBK" w:eastAsia="方正小标宋_GBK" w:cs="方正小标宋_GBK"/>
          <w:kern w:val="2"/>
          <w:sz w:val="32"/>
          <w:szCs w:val="32"/>
          <w:highlight w:val="none"/>
          <w:lang w:val="en-US" w:eastAsia="zh-CN"/>
        </w:rPr>
        <w:t>公开征求意见稿</w:t>
      </w:r>
      <w:r>
        <w:rPr>
          <w:rFonts w:hint="eastAsia" w:ascii="方正小标宋_GBK" w:hAnsi="方正小标宋_GBK" w:eastAsia="方正小标宋_GBK" w:cs="方正小标宋_GBK"/>
          <w:kern w:val="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default" w:ascii="Times New Roman" w:hAnsi="Times New Roman" w:eastAsia="方正仿宋_GBK" w:cs="Times New Roman"/>
          <w:kern w:val="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outlineLvl w:val="0"/>
        <w:rPr>
          <w:rFonts w:hint="eastAsia" w:ascii="Times New Roman" w:hAnsi="Times New Roman" w:eastAsia="方正仿宋_GBK" w:cs="Times New Roman"/>
          <w:kern w:val="2"/>
          <w:sz w:val="32"/>
          <w:szCs w:val="32"/>
          <w:highlight w:val="none"/>
        </w:rPr>
      </w:pPr>
      <w:r>
        <w:rPr>
          <w:rFonts w:hint="eastAsia" w:ascii="方正黑体_GBK" w:hAnsi="方正黑体_GBK" w:eastAsia="方正黑体_GBK" w:cs="方正黑体_GBK"/>
          <w:kern w:val="2"/>
          <w:sz w:val="32"/>
          <w:szCs w:val="32"/>
          <w:highlight w:val="none"/>
          <w:lang w:val="en-US" w:eastAsia="zh-CN" w:bidi="ar-SA"/>
        </w:rPr>
        <w:t xml:space="preserve">第一章 </w:t>
      </w:r>
      <w:r>
        <w:rPr>
          <w:rFonts w:hint="eastAsia" w:ascii="方正黑体_GBK" w:hAnsi="方正黑体_GBK" w:eastAsia="方正黑体_GBK" w:cs="方正黑体_GBK"/>
          <w:kern w:val="2"/>
          <w:sz w:val="32"/>
          <w:szCs w:val="32"/>
          <w:highlight w:val="none"/>
        </w:rPr>
        <w:t>总则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bookmarkStart w:id="0" w:name="_Toc514262756"/>
      <w:r>
        <w:rPr>
          <w:rFonts w:hint="eastAsia" w:ascii="方正黑体_GBK" w:hAnsi="方正黑体_GBK" w:eastAsia="方正黑体_GBK" w:cs="方正黑体_GBK"/>
          <w:kern w:val="2"/>
          <w:sz w:val="32"/>
          <w:szCs w:val="32"/>
          <w:highlight w:val="none"/>
        </w:rPr>
        <w:t>第一条</w:t>
      </w:r>
      <w:r>
        <w:rPr>
          <w:rFonts w:hint="default" w:ascii="Times New Roman" w:hAnsi="Times New Roman" w:eastAsia="方正仿宋_GBK" w:cs="Times New Roman"/>
          <w:kern w:val="2"/>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为促进全市公共数据资源合规高效开发利用，规范全市公共数据资源登记工作，根据《重庆市公共数据资源登记管理实施办法（试行）》《重庆市公共数据资源授权运营管理实施办法（试行）》（渝大数据发〔2025〕48号）</w:t>
      </w:r>
      <w:r>
        <w:rPr>
          <w:rFonts w:hint="eastAsia" w:ascii="Times New Roman" w:hAnsi="Times New Roman" w:eastAsia="方正仿宋_GBK" w:cs="Times New Roman"/>
          <w:color w:val="auto"/>
          <w:sz w:val="32"/>
          <w:szCs w:val="32"/>
          <w:highlight w:val="none"/>
          <w:lang w:val="en-US" w:eastAsia="zh-CN"/>
        </w:rPr>
        <w:t>要求</w:t>
      </w:r>
      <w:r>
        <w:rPr>
          <w:rFonts w:hint="default" w:ascii="Times New Roman" w:hAnsi="Times New Roman" w:eastAsia="方正仿宋_GBK" w:cs="Times New Roman"/>
          <w:color w:val="auto"/>
          <w:sz w:val="32"/>
          <w:szCs w:val="32"/>
          <w:highlight w:val="none"/>
          <w:lang w:val="en-US" w:eastAsia="zh-CN"/>
        </w:rPr>
        <w:t>，结合</w:t>
      </w:r>
      <w:r>
        <w:rPr>
          <w:rFonts w:hint="eastAsia" w:ascii="Times New Roman" w:hAnsi="Times New Roman" w:eastAsia="方正仿宋_GBK" w:cs="Times New Roman"/>
          <w:color w:val="auto"/>
          <w:sz w:val="32"/>
          <w:szCs w:val="32"/>
          <w:highlight w:val="none"/>
          <w:lang w:val="en-US" w:eastAsia="zh-CN"/>
        </w:rPr>
        <w:t>我市</w:t>
      </w:r>
      <w:r>
        <w:rPr>
          <w:rFonts w:hint="default" w:ascii="Times New Roman" w:hAnsi="Times New Roman" w:eastAsia="方正仿宋_GBK" w:cs="Times New Roman"/>
          <w:color w:val="auto"/>
          <w:sz w:val="32"/>
          <w:szCs w:val="32"/>
          <w:highlight w:val="none"/>
          <w:lang w:val="en-US" w:eastAsia="zh-CN"/>
        </w:rPr>
        <w:t>实际，制定本细则。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kern w:val="2"/>
          <w:sz w:val="32"/>
          <w:szCs w:val="32"/>
          <w:highlight w:val="none"/>
        </w:rPr>
      </w:pPr>
      <w:r>
        <w:rPr>
          <w:rFonts w:hint="eastAsia" w:ascii="方正黑体_GBK" w:hAnsi="方正黑体_GBK" w:eastAsia="方正黑体_GBK" w:cs="方正黑体_GBK"/>
          <w:kern w:val="2"/>
          <w:sz w:val="32"/>
          <w:szCs w:val="32"/>
          <w:highlight w:val="none"/>
          <w:lang w:val="en-US" w:eastAsia="zh-CN"/>
        </w:rPr>
        <w:t>第二条</w:t>
      </w:r>
      <w:r>
        <w:rPr>
          <w:rFonts w:hint="eastAsia" w:ascii="Times New Roman" w:hAnsi="Times New Roman" w:eastAsia="方正仿宋_GBK" w:cs="Times New Roman"/>
          <w:kern w:val="2"/>
          <w:sz w:val="32"/>
          <w:szCs w:val="32"/>
          <w:highlight w:val="none"/>
          <w:lang w:val="en-US" w:eastAsia="zh-CN"/>
        </w:rPr>
        <w:t xml:space="preserve"> </w:t>
      </w:r>
      <w:r>
        <w:rPr>
          <w:rFonts w:hint="default" w:ascii="Times New Roman" w:hAnsi="Times New Roman" w:eastAsia="方正仿宋_GBK" w:cs="Times New Roman"/>
          <w:kern w:val="2"/>
          <w:sz w:val="32"/>
          <w:szCs w:val="32"/>
          <w:highlight w:val="none"/>
        </w:rPr>
        <w:t>在本市行政区域内开展公共数据资源登记活动及其监督管理，适用本细则。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kern w:val="2"/>
          <w:sz w:val="32"/>
          <w:szCs w:val="32"/>
          <w:highlight w:val="none"/>
        </w:rPr>
      </w:pPr>
      <w:r>
        <w:rPr>
          <w:rFonts w:hint="eastAsia" w:ascii="方正黑体_GBK" w:hAnsi="方正黑体_GBK" w:eastAsia="方正黑体_GBK" w:cs="方正黑体_GBK"/>
          <w:kern w:val="2"/>
          <w:sz w:val="32"/>
          <w:szCs w:val="32"/>
          <w:highlight w:val="none"/>
          <w:lang w:val="en-US" w:eastAsia="zh-CN"/>
        </w:rPr>
        <w:t>第三条</w:t>
      </w:r>
      <w:r>
        <w:rPr>
          <w:rFonts w:hint="eastAsia" w:ascii="Times New Roman" w:hAnsi="Times New Roman" w:eastAsia="方正仿宋_GBK" w:cs="Times New Roman"/>
          <w:kern w:val="2"/>
          <w:sz w:val="32"/>
          <w:szCs w:val="32"/>
          <w:highlight w:val="none"/>
          <w:lang w:val="en-US" w:eastAsia="zh-CN"/>
        </w:rPr>
        <w:t xml:space="preserve"> </w:t>
      </w:r>
      <w:r>
        <w:rPr>
          <w:rFonts w:hint="default" w:ascii="Times New Roman" w:hAnsi="Times New Roman" w:eastAsia="方正仿宋_GBK" w:cs="Times New Roman"/>
          <w:kern w:val="2"/>
          <w:sz w:val="32"/>
          <w:szCs w:val="32"/>
          <w:highlight w:val="none"/>
        </w:rPr>
        <w:t>开展公共数据资源登记应当维护国家安全和公共利益，保护国家秘密、商业秘密、个人隐私和个人信息权益，遵循依法合规、公开透明、标准规范、安全高效的原则。</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rPr>
      </w:pPr>
      <w:r>
        <w:rPr>
          <w:rFonts w:hint="eastAsia" w:ascii="方正黑体_GBK" w:hAnsi="方正黑体_GBK" w:eastAsia="方正黑体_GBK" w:cs="方正黑体_GBK"/>
          <w:kern w:val="2"/>
          <w:szCs w:val="32"/>
          <w:highlight w:val="none"/>
          <w:lang w:val="en-US" w:eastAsia="zh-CN"/>
        </w:rPr>
        <w:t>第四条</w:t>
      </w:r>
      <w:r>
        <w:rPr>
          <w:rFonts w:hint="eastAsia" w:ascii="Times New Roman" w:hAnsi="Times New Roman" w:eastAsia="方正仿宋_GBK" w:cs="Times New Roman"/>
          <w:kern w:val="2"/>
          <w:szCs w:val="32"/>
          <w:highlight w:val="none"/>
          <w:lang w:val="en-US" w:eastAsia="zh-CN"/>
        </w:rPr>
        <w:t xml:space="preserve"> </w:t>
      </w:r>
      <w:r>
        <w:rPr>
          <w:rFonts w:hint="default"/>
          <w:highlight w:val="none"/>
        </w:rPr>
        <w:t>本</w:t>
      </w:r>
      <w:r>
        <w:rPr>
          <w:rFonts w:hint="eastAsia"/>
          <w:highlight w:val="none"/>
          <w:lang w:val="en-US" w:eastAsia="zh-CN"/>
        </w:rPr>
        <w:t>细则</w:t>
      </w:r>
      <w:r>
        <w:rPr>
          <w:rFonts w:hint="default"/>
          <w:highlight w:val="none"/>
        </w:rPr>
        <w:t>中的术语含义</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rPr>
      </w:pPr>
      <w:r>
        <w:rPr>
          <w:rFonts w:hint="default"/>
          <w:highlight w:val="none"/>
        </w:rPr>
        <w:t>（</w:t>
      </w:r>
      <w:r>
        <w:rPr>
          <w:rFonts w:hint="eastAsia"/>
          <w:highlight w:val="none"/>
        </w:rPr>
        <w:t>一</w:t>
      </w:r>
      <w:r>
        <w:rPr>
          <w:rFonts w:hint="default"/>
          <w:highlight w:val="none"/>
        </w:rPr>
        <w:t>）公共数据资源，是指各级党政机关、企事业单位依法履职或提供公共服务过程中产生的具有利用价值的数据集合。</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eastAsia"/>
          <w:highlight w:val="none"/>
        </w:rPr>
        <w:t>（二）</w:t>
      </w:r>
      <w:r>
        <w:rPr>
          <w:rFonts w:hint="eastAsia"/>
          <w:highlight w:val="none"/>
          <w:lang w:val="en-US" w:eastAsia="zh-CN"/>
        </w:rPr>
        <w:t>公共数据产品和服务，是指利用公共数据资源加工形成的数据模型、数据核验、数据服务、数据报告、评价指数等。</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rPr>
      </w:pPr>
      <w:r>
        <w:rPr>
          <w:rFonts w:hint="default"/>
          <w:highlight w:val="none"/>
        </w:rPr>
        <w:t>（三）登记主体，是指根据工作职责直接持有或管理公共数据资源的单位，以及依法依规对授权范围的公共数据资源进行开发运营的法人组织。</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rPr>
      </w:pPr>
      <w:r>
        <w:rPr>
          <w:rFonts w:hint="eastAsia"/>
          <w:highlight w:val="none"/>
          <w:lang w:eastAsia="zh-CN"/>
        </w:rPr>
        <w:t>（</w:t>
      </w:r>
      <w:r>
        <w:rPr>
          <w:rFonts w:hint="default"/>
          <w:highlight w:val="none"/>
          <w:lang w:eastAsia="zh-CN"/>
        </w:rPr>
        <w:t>四</w:t>
      </w:r>
      <w:r>
        <w:rPr>
          <w:rFonts w:hint="eastAsia"/>
          <w:highlight w:val="none"/>
          <w:lang w:val="en-US" w:eastAsia="zh-CN"/>
        </w:rPr>
        <w:t>）</w:t>
      </w:r>
      <w:r>
        <w:rPr>
          <w:rFonts w:hint="default"/>
          <w:highlight w:val="none"/>
          <w:lang w:val="en-US" w:eastAsia="zh-CN"/>
        </w:rPr>
        <w:t>登记机构，是指</w:t>
      </w:r>
      <w:r>
        <w:rPr>
          <w:rFonts w:hint="eastAsia"/>
          <w:highlight w:val="none"/>
          <w:lang w:val="en-US" w:eastAsia="zh-CN"/>
        </w:rPr>
        <w:t>重庆市</w:t>
      </w:r>
      <w:r>
        <w:rPr>
          <w:rFonts w:hint="default"/>
          <w:highlight w:val="none"/>
          <w:lang w:val="en-US" w:eastAsia="zh-CN"/>
        </w:rPr>
        <w:t>数字化</w:t>
      </w:r>
      <w:r>
        <w:rPr>
          <w:rFonts w:hint="eastAsia"/>
          <w:highlight w:val="none"/>
          <w:lang w:val="en-US" w:eastAsia="zh-CN"/>
        </w:rPr>
        <w:t>城市运行和治理中心</w:t>
      </w:r>
      <w:r>
        <w:rPr>
          <w:rFonts w:hint="default"/>
          <w:highlight w:val="none"/>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rPr>
        <w:t>（五）</w:t>
      </w:r>
      <w:r>
        <w:rPr>
          <w:rFonts w:hint="eastAsia"/>
          <w:highlight w:val="none"/>
          <w:lang w:val="en-US" w:eastAsia="zh-CN"/>
        </w:rPr>
        <w:t>登记系统，是指</w:t>
      </w:r>
      <w:r>
        <w:rPr>
          <w:rFonts w:hint="default"/>
          <w:highlight w:val="none"/>
          <w:lang w:val="en-US" w:eastAsia="zh-CN"/>
        </w:rPr>
        <w:t>依托本市一体化智能化公共数据平台建设，支撑公共数据资源登记全流程服务管理的重庆市公共数据资源登记系统。</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rPr>
      </w:pPr>
      <w:r>
        <w:rPr>
          <w:rFonts w:hint="eastAsia"/>
          <w:highlight w:val="none"/>
          <w:lang w:eastAsia="zh-CN"/>
        </w:rPr>
        <w:t>（</w:t>
      </w:r>
      <w:r>
        <w:rPr>
          <w:rFonts w:hint="default"/>
          <w:highlight w:val="none"/>
          <w:lang w:eastAsia="zh-CN"/>
        </w:rPr>
        <w:t>六</w:t>
      </w:r>
      <w:r>
        <w:rPr>
          <w:rFonts w:hint="eastAsia"/>
          <w:highlight w:val="none"/>
          <w:lang w:eastAsia="zh-CN"/>
        </w:rPr>
        <w:t>）</w:t>
      </w:r>
      <w:r>
        <w:rPr>
          <w:rFonts w:hint="default"/>
          <w:highlight w:val="none"/>
          <w:lang w:val="en-US" w:eastAsia="zh-CN"/>
        </w:rPr>
        <w:t>自主登记，</w:t>
      </w:r>
      <w:r>
        <w:rPr>
          <w:rFonts w:hint="eastAsia"/>
          <w:highlight w:val="none"/>
          <w:lang w:val="en-US" w:eastAsia="zh-CN"/>
        </w:rPr>
        <w:t>是指登记主体</w:t>
      </w:r>
      <w:r>
        <w:rPr>
          <w:rFonts w:hint="default"/>
          <w:highlight w:val="none"/>
          <w:lang w:val="en-US" w:eastAsia="zh-CN"/>
        </w:rPr>
        <w:t>指定本单位职工在登记系统内完成公共数据资源登记工作。</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rPr>
      </w:pPr>
      <w:r>
        <w:rPr>
          <w:rFonts w:hint="eastAsia"/>
          <w:highlight w:val="none"/>
          <w:lang w:eastAsia="zh-CN"/>
        </w:rPr>
        <w:t>（</w:t>
      </w:r>
      <w:r>
        <w:rPr>
          <w:rFonts w:hint="default"/>
          <w:highlight w:val="none"/>
          <w:lang w:eastAsia="zh-CN"/>
        </w:rPr>
        <w:t>七</w:t>
      </w:r>
      <w:r>
        <w:rPr>
          <w:rFonts w:hint="eastAsia"/>
          <w:highlight w:val="none"/>
          <w:lang w:eastAsia="zh-CN"/>
        </w:rPr>
        <w:t>）</w:t>
      </w:r>
      <w:r>
        <w:rPr>
          <w:rFonts w:hint="default"/>
          <w:highlight w:val="none"/>
          <w:lang w:val="en-US" w:eastAsia="zh-CN"/>
        </w:rPr>
        <w:t>代理登记，</w:t>
      </w:r>
      <w:r>
        <w:rPr>
          <w:rFonts w:hint="eastAsia"/>
          <w:highlight w:val="none"/>
          <w:lang w:val="en-US" w:eastAsia="zh-CN"/>
        </w:rPr>
        <w:t>是指</w:t>
      </w:r>
      <w:r>
        <w:rPr>
          <w:rFonts w:hint="default"/>
          <w:highlight w:val="none"/>
          <w:lang w:val="en-US" w:eastAsia="zh-CN"/>
        </w:rPr>
        <w:t>登记主体</w:t>
      </w:r>
      <w:r>
        <w:rPr>
          <w:rFonts w:hint="eastAsia"/>
          <w:highlight w:val="none"/>
          <w:lang w:val="en-US" w:eastAsia="zh-CN"/>
        </w:rPr>
        <w:t>出具</w:t>
      </w:r>
      <w:r>
        <w:rPr>
          <w:rFonts w:hint="default"/>
          <w:highlight w:val="none"/>
          <w:lang w:val="en-US" w:eastAsia="zh-CN"/>
        </w:rPr>
        <w:t>《</w:t>
      </w:r>
      <w:r>
        <w:rPr>
          <w:rFonts w:hint="eastAsia"/>
          <w:highlight w:val="none"/>
          <w:lang w:val="en-US" w:eastAsia="zh-CN"/>
        </w:rPr>
        <w:t>代理登记委托书</w:t>
      </w:r>
      <w:r>
        <w:rPr>
          <w:rFonts w:hint="default"/>
          <w:highlight w:val="none"/>
          <w:lang w:val="en-US" w:eastAsia="zh-CN"/>
        </w:rPr>
        <w:t>》，委托第三方机构在登记系统内完成公共数据资源登记工作。</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eastAsia"/>
          <w:highlight w:val="none"/>
          <w:lang w:eastAsia="zh-CN"/>
        </w:rPr>
        <w:t>（</w:t>
      </w:r>
      <w:r>
        <w:rPr>
          <w:rFonts w:hint="default"/>
          <w:highlight w:val="none"/>
          <w:lang w:eastAsia="zh-CN"/>
        </w:rPr>
        <w:t>八</w:t>
      </w:r>
      <w:r>
        <w:rPr>
          <w:rFonts w:hint="eastAsia"/>
          <w:highlight w:val="none"/>
          <w:lang w:eastAsia="zh-CN"/>
        </w:rPr>
        <w:t>）</w:t>
      </w:r>
      <w:r>
        <w:rPr>
          <w:rFonts w:hint="eastAsia"/>
          <w:highlight w:val="none"/>
          <w:lang w:val="en-US" w:eastAsia="zh-CN"/>
        </w:rPr>
        <w:t>登记录入单位，是指通过“渝快办”或“渝快政”（重庆市范围内党政机关、企事业单位可向登记机构提出申请，指定本单位职工开通登记系统使用权限）登录登记系统开展登记工作的法人组织。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kern w:val="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outlineLvl w:val="0"/>
        <w:rPr>
          <w:rFonts w:hint="default" w:ascii="Times New Roman" w:hAnsi="Times New Roman" w:eastAsia="方正仿宋_GBK" w:cs="Times New Roman"/>
          <w:kern w:val="2"/>
          <w:sz w:val="32"/>
          <w:szCs w:val="32"/>
          <w:highlight w:val="none"/>
          <w:lang w:val="en-US" w:eastAsia="zh-CN" w:bidi="ar-SA"/>
        </w:rPr>
      </w:pPr>
      <w:r>
        <w:rPr>
          <w:rFonts w:hint="eastAsia" w:ascii="方正黑体_GBK" w:hAnsi="方正黑体_GBK" w:eastAsia="方正黑体_GBK" w:cs="方正黑体_GBK"/>
          <w:kern w:val="2"/>
          <w:sz w:val="32"/>
          <w:szCs w:val="32"/>
          <w:highlight w:val="none"/>
          <w:lang w:val="en-US" w:eastAsia="zh-CN" w:bidi="ar-SA"/>
        </w:rPr>
        <w:t>第二章 工作体系</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kern w:val="2"/>
          <w:sz w:val="32"/>
          <w:szCs w:val="32"/>
          <w:highlight w:val="none"/>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rPr>
      </w:pPr>
      <w:r>
        <w:rPr>
          <w:rFonts w:hint="eastAsia" w:ascii="方正黑体_GBK" w:hAnsi="方正黑体_GBK" w:eastAsia="方正黑体_GBK" w:cs="方正黑体_GBK"/>
          <w:kern w:val="2"/>
          <w:szCs w:val="32"/>
          <w:highlight w:val="none"/>
          <w:lang w:val="en-US" w:eastAsia="zh-CN"/>
        </w:rPr>
        <w:t>第五条</w:t>
      </w:r>
      <w:r>
        <w:rPr>
          <w:rFonts w:hint="eastAsia" w:ascii="Times New Roman" w:hAnsi="Times New Roman" w:eastAsia="方正仿宋_GBK" w:cs="Times New Roman"/>
          <w:kern w:val="2"/>
          <w:szCs w:val="32"/>
          <w:highlight w:val="none"/>
          <w:lang w:val="en-US" w:eastAsia="zh-CN"/>
        </w:rPr>
        <w:t xml:space="preserve"> </w:t>
      </w:r>
      <w:r>
        <w:rPr>
          <w:rFonts w:hint="default"/>
          <w:highlight w:val="none"/>
          <w:lang w:val="en-US" w:eastAsia="zh-CN"/>
        </w:rPr>
        <w:t>建立</w:t>
      </w:r>
      <w:r>
        <w:rPr>
          <w:rFonts w:hint="eastAsia"/>
          <w:highlight w:val="none"/>
          <w:lang w:val="en-US" w:eastAsia="zh-CN"/>
        </w:rPr>
        <w:t>由</w:t>
      </w:r>
      <w:r>
        <w:rPr>
          <w:rFonts w:hint="default"/>
          <w:highlight w:val="none"/>
          <w:lang w:val="en-US" w:eastAsia="zh-CN"/>
        </w:rPr>
        <w:t>市、区（县）数据主管部门、</w:t>
      </w:r>
      <w:r>
        <w:rPr>
          <w:rFonts w:hint="eastAsia"/>
          <w:highlight w:val="none"/>
          <w:lang w:val="en-US" w:eastAsia="zh-CN"/>
        </w:rPr>
        <w:t>登记机构</w:t>
      </w:r>
      <w:r>
        <w:rPr>
          <w:rFonts w:hint="default"/>
          <w:highlight w:val="none"/>
          <w:lang w:val="en-US" w:eastAsia="zh-CN"/>
        </w:rPr>
        <w:t>、登记主体组成多方联动的工作体系和沟通联络机制。</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市大数据发展局是我市公共数据资源登记的主管部门，可接受市级部门委托，开展代理登记工作。</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rPr>
      </w:pPr>
      <w:r>
        <w:rPr>
          <w:rFonts w:hint="default"/>
          <w:highlight w:val="none"/>
          <w:lang w:val="en-US" w:eastAsia="zh-CN"/>
        </w:rPr>
        <w:t>登记机构，负责</w:t>
      </w:r>
      <w:r>
        <w:rPr>
          <w:rFonts w:hint="eastAsia"/>
          <w:highlight w:val="none"/>
          <w:lang w:val="en-US" w:eastAsia="zh-CN"/>
        </w:rPr>
        <w:t>按照</w:t>
      </w:r>
      <w:r>
        <w:rPr>
          <w:rFonts w:hint="default"/>
          <w:highlight w:val="none"/>
          <w:lang w:val="en-US" w:eastAsia="zh-CN"/>
        </w:rPr>
        <w:t>全国统一的登记管理要求组织开展全市公共数据资源登记工作</w:t>
      </w:r>
      <w:r>
        <w:rPr>
          <w:rFonts w:hint="eastAsia"/>
          <w:highlight w:val="none"/>
          <w:lang w:val="en-US" w:eastAsia="zh-CN"/>
        </w:rPr>
        <w:t>，保障登记系统安全稳定运行，组织开展登记业务培训</w:t>
      </w:r>
      <w:r>
        <w:rPr>
          <w:rFonts w:hint="default"/>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区（县）数据主管部门协助组织开展本行政区域公共数据资源登记管理工作，可接受本行政区域内登记主体委托，开展代理登记工作。</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登记主体可根据本单位实际选择自主登记或委托登记。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hint="eastAsia" w:ascii="方正黑体_GBK" w:hAnsi="方正黑体_GBK" w:eastAsia="方正黑体_GBK" w:cs="方正黑体_GBK"/>
          <w:kern w:val="2"/>
          <w:sz w:val="32"/>
          <w:szCs w:val="32"/>
          <w:highlight w:val="none"/>
        </w:rPr>
      </w:pPr>
      <w:r>
        <w:rPr>
          <w:rFonts w:hint="eastAsia" w:ascii="方正黑体_GBK" w:hAnsi="方正黑体_GBK" w:eastAsia="方正黑体_GBK" w:cs="方正黑体_GBK"/>
          <w:kern w:val="2"/>
          <w:sz w:val="32"/>
          <w:szCs w:val="32"/>
          <w:highlight w:val="none"/>
          <w:lang w:val="en-US" w:eastAsia="zh-CN"/>
        </w:rPr>
        <w:t xml:space="preserve">第三章 </w:t>
      </w:r>
      <w:r>
        <w:rPr>
          <w:rFonts w:hint="eastAsia" w:ascii="方正黑体_GBK" w:hAnsi="方正黑体_GBK" w:eastAsia="方正黑体_GBK" w:cs="方正黑体_GBK"/>
          <w:kern w:val="2"/>
          <w:sz w:val="32"/>
          <w:szCs w:val="32"/>
          <w:highlight w:val="none"/>
        </w:rPr>
        <w:t>登记范围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rPr>
        <w:t>第六条</w:t>
      </w:r>
      <w:r>
        <w:rPr>
          <w:rFonts w:hint="eastAsia" w:cs="Times New Roman"/>
          <w:kern w:val="2"/>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val="en-US" w:eastAsia="zh-CN"/>
        </w:rPr>
        <w:t>党政机关、事业单位在重庆市公共数据资源管理系统（以下称“DRS系统”）完成编目的公共数据资源</w:t>
      </w:r>
      <w:r>
        <w:rPr>
          <w:rFonts w:hint="default" w:ascii="Times New Roman" w:hAnsi="Times New Roman" w:eastAsia="方正仿宋_GBK" w:cs="Times New Roman"/>
          <w:color w:val="auto"/>
          <w:sz w:val="32"/>
          <w:szCs w:val="32"/>
          <w:highlight w:val="none"/>
          <w:lang w:val="en-US" w:eastAsia="zh-CN"/>
        </w:rPr>
        <w:t>应全部进行登记</w:t>
      </w:r>
      <w:r>
        <w:rPr>
          <w:rFonts w:hint="eastAsia" w:ascii="Times New Roman" w:hAnsi="Times New Roman" w:eastAsia="方正仿宋_GBK" w:cs="Times New Roman"/>
          <w:color w:val="auto"/>
          <w:sz w:val="32"/>
          <w:szCs w:val="32"/>
          <w:highlight w:val="none"/>
          <w:lang w:val="en-US" w:eastAsia="zh-CN"/>
        </w:rPr>
        <w:t>，并按有关规定纳入授权运营范围，</w:t>
      </w:r>
      <w:r>
        <w:rPr>
          <w:rFonts w:hint="default" w:ascii="Times New Roman" w:hAnsi="Times New Roman" w:eastAsia="方正仿宋_GBK" w:cs="Times New Roman"/>
          <w:color w:val="auto"/>
          <w:sz w:val="32"/>
          <w:szCs w:val="32"/>
          <w:highlight w:val="none"/>
          <w:lang w:val="en-US" w:eastAsia="zh-CN"/>
        </w:rPr>
        <w:t>法律法规</w:t>
      </w:r>
      <w:r>
        <w:rPr>
          <w:rFonts w:hint="eastAsia" w:ascii="Times New Roman" w:hAnsi="Times New Roman" w:eastAsia="方正仿宋_GBK" w:cs="Times New Roman"/>
          <w:color w:val="auto"/>
          <w:sz w:val="32"/>
          <w:szCs w:val="32"/>
          <w:highlight w:val="none"/>
          <w:lang w:val="en-US" w:eastAsia="zh-CN"/>
        </w:rPr>
        <w:t>另有规定</w:t>
      </w:r>
      <w:r>
        <w:rPr>
          <w:rFonts w:hint="default" w:ascii="Times New Roman" w:hAnsi="Times New Roman" w:eastAsia="方正仿宋_GBK" w:cs="Times New Roman"/>
          <w:color w:val="auto"/>
          <w:sz w:val="32"/>
          <w:szCs w:val="32"/>
          <w:highlight w:val="none"/>
          <w:lang w:val="en-US" w:eastAsia="zh-CN"/>
        </w:rPr>
        <w:t>的除外</w:t>
      </w:r>
      <w:r>
        <w:rPr>
          <w:rFonts w:hint="eastAsia"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kern w:val="2"/>
          <w:sz w:val="32"/>
          <w:szCs w:val="32"/>
          <w:highlight w:val="none"/>
        </w:rPr>
      </w:pPr>
      <w:r>
        <w:rPr>
          <w:rFonts w:hint="eastAsia" w:ascii="方正黑体_GBK" w:hAnsi="方正黑体_GBK" w:eastAsia="方正黑体_GBK" w:cs="方正黑体_GBK"/>
          <w:kern w:val="2"/>
          <w:sz w:val="32"/>
          <w:szCs w:val="32"/>
          <w:highlight w:val="none"/>
          <w:lang w:val="en-US" w:eastAsia="zh-CN"/>
        </w:rPr>
        <w:t>第七条</w:t>
      </w:r>
      <w:r>
        <w:rPr>
          <w:rFonts w:hint="eastAsia" w:cs="Times New Roman"/>
          <w:kern w:val="2"/>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利用</w:t>
      </w:r>
      <w:r>
        <w:rPr>
          <w:rFonts w:hint="eastAsia" w:ascii="Times New Roman" w:hAnsi="Times New Roman" w:eastAsia="方正仿宋_GBK" w:cs="Times New Roman"/>
          <w:color w:val="auto"/>
          <w:sz w:val="32"/>
          <w:szCs w:val="32"/>
          <w:highlight w:val="none"/>
          <w:lang w:val="en-US" w:eastAsia="zh-CN"/>
        </w:rPr>
        <w:t>纳入</w:t>
      </w:r>
      <w:r>
        <w:rPr>
          <w:rFonts w:hint="default" w:ascii="Times New Roman" w:hAnsi="Times New Roman" w:eastAsia="方正仿宋_GBK" w:cs="Times New Roman"/>
          <w:color w:val="auto"/>
          <w:sz w:val="32"/>
          <w:szCs w:val="32"/>
          <w:highlight w:val="none"/>
          <w:lang w:val="en-US" w:eastAsia="zh-CN"/>
        </w:rPr>
        <w:t>授权运营</w:t>
      </w:r>
      <w:r>
        <w:rPr>
          <w:rFonts w:hint="eastAsia" w:ascii="Times New Roman" w:hAnsi="Times New Roman" w:eastAsia="方正仿宋_GBK" w:cs="Times New Roman"/>
          <w:color w:val="auto"/>
          <w:sz w:val="32"/>
          <w:szCs w:val="32"/>
          <w:highlight w:val="none"/>
          <w:lang w:val="en-US" w:eastAsia="zh-CN"/>
        </w:rPr>
        <w:t>范围</w:t>
      </w:r>
      <w:r>
        <w:rPr>
          <w:rFonts w:hint="default" w:ascii="Times New Roman" w:hAnsi="Times New Roman" w:eastAsia="方正仿宋_GBK" w:cs="Times New Roman"/>
          <w:color w:val="auto"/>
          <w:sz w:val="32"/>
          <w:szCs w:val="32"/>
          <w:highlight w:val="none"/>
          <w:lang w:val="en-US" w:eastAsia="zh-CN"/>
        </w:rPr>
        <w:t>的公共数据资源加工形成的数据产品和服务应</w:t>
      </w:r>
      <w:r>
        <w:rPr>
          <w:rFonts w:hint="eastAsia" w:ascii="Times New Roman" w:hAnsi="Times New Roman" w:eastAsia="方正仿宋_GBK" w:cs="Times New Roman"/>
          <w:color w:val="auto"/>
          <w:sz w:val="32"/>
          <w:szCs w:val="32"/>
          <w:highlight w:val="none"/>
          <w:lang w:val="en-US" w:eastAsia="zh-CN"/>
        </w:rPr>
        <w:t>全部</w:t>
      </w:r>
      <w:r>
        <w:rPr>
          <w:rFonts w:hint="default" w:ascii="Times New Roman" w:hAnsi="Times New Roman" w:eastAsia="方正仿宋_GBK" w:cs="Times New Roman"/>
          <w:color w:val="auto"/>
          <w:sz w:val="32"/>
          <w:szCs w:val="32"/>
          <w:highlight w:val="none"/>
          <w:lang w:val="en-US" w:eastAsia="zh-CN"/>
        </w:rPr>
        <w:t>进行登记。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rPr>
        <w:t>第八条</w:t>
      </w:r>
      <w:r>
        <w:rPr>
          <w:rFonts w:hint="eastAsia" w:cs="Times New Roman"/>
          <w:kern w:val="2"/>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val="en-US" w:eastAsia="zh-CN"/>
        </w:rPr>
        <w:t>鼓励</w:t>
      </w:r>
      <w:r>
        <w:rPr>
          <w:rFonts w:hint="default" w:ascii="Times New Roman" w:hAnsi="Times New Roman" w:eastAsia="方正仿宋_GBK" w:cs="Times New Roman"/>
          <w:color w:val="auto"/>
          <w:sz w:val="32"/>
          <w:szCs w:val="32"/>
          <w:highlight w:val="none"/>
          <w:lang w:val="en-US" w:eastAsia="zh-CN"/>
        </w:rPr>
        <w:t>供水、供气、供电、公共交通等公用企业对直接持有或管理的公共数据资源及形成的产品和服务进行登记。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hint="eastAsia" w:ascii="方正黑体_GBK" w:hAnsi="方正黑体_GBK" w:eastAsia="方正黑体_GBK" w:cs="方正黑体_GBK"/>
          <w:kern w:val="2"/>
          <w:sz w:val="32"/>
          <w:szCs w:val="32"/>
          <w:highlight w:val="none"/>
        </w:rPr>
      </w:pPr>
      <w:r>
        <w:rPr>
          <w:rFonts w:hint="eastAsia" w:ascii="方正黑体_GBK" w:hAnsi="方正黑体_GBK" w:eastAsia="方正黑体_GBK" w:cs="方正黑体_GBK"/>
          <w:kern w:val="2"/>
          <w:sz w:val="32"/>
          <w:szCs w:val="32"/>
          <w:highlight w:val="none"/>
          <w:lang w:val="en-US" w:eastAsia="zh-CN"/>
        </w:rPr>
        <w:t xml:space="preserve">第四章 </w:t>
      </w:r>
      <w:r>
        <w:rPr>
          <w:rFonts w:hint="eastAsia" w:ascii="方正黑体_GBK" w:hAnsi="方正黑体_GBK" w:eastAsia="方正黑体_GBK" w:cs="方正黑体_GBK"/>
          <w:kern w:val="2"/>
          <w:sz w:val="32"/>
          <w:szCs w:val="32"/>
          <w:highlight w:val="none"/>
        </w:rPr>
        <w:t>登记内容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rPr>
        <w:t>第九条</w:t>
      </w:r>
      <w:r>
        <w:rPr>
          <w:rFonts w:hint="eastAsia" w:cs="Times New Roman"/>
          <w:kern w:val="2"/>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公共数据资源登记数据类型分为：公共数据资源、公共数据产品和服务。</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公共数据资源需填报以下登记内容：</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（一）数据基本信息：填报资源覆盖地区、行业分类、登记数据名称、登记数据类型、数据覆盖时间、授权运营情况、数据内容简介、数据标签，上传</w:t>
      </w:r>
      <w:r>
        <w:rPr>
          <w:rFonts w:hint="eastAsia"/>
          <w:highlight w:val="none"/>
          <w:lang w:val="en-US" w:eastAsia="zh-CN"/>
        </w:rPr>
        <w:t>《</w:t>
      </w:r>
      <w:r>
        <w:rPr>
          <w:rFonts w:hint="default"/>
          <w:highlight w:val="none"/>
          <w:lang w:val="en-US" w:eastAsia="zh-CN"/>
        </w:rPr>
        <w:t>数据安全风险评估报告</w:t>
      </w:r>
      <w:r>
        <w:rPr>
          <w:rFonts w:hint="eastAsia"/>
          <w:highlight w:val="none"/>
          <w:lang w:val="en-US" w:eastAsia="zh-CN"/>
        </w:rPr>
        <w:t>》</w:t>
      </w:r>
      <w:r>
        <w:rPr>
          <w:rFonts w:hint="default"/>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highlight w:val="none"/>
          <w:lang w:val="en-US" w:eastAsia="zh-CN"/>
        </w:rPr>
      </w:pPr>
      <w:r>
        <w:rPr>
          <w:rFonts w:hint="default"/>
          <w:highlight w:val="none"/>
          <w:lang w:val="en-US" w:eastAsia="zh-CN"/>
        </w:rPr>
        <w:t>（二）委托代理信息：填报是否委托代理登记（若选“是”，需填报：委托登记主体名称、委托登记主体统一社会信用代码、委托代理时间，上传《</w:t>
      </w:r>
      <w:r>
        <w:rPr>
          <w:rFonts w:hint="eastAsia"/>
          <w:highlight w:val="none"/>
          <w:lang w:val="en-US" w:eastAsia="zh-CN"/>
        </w:rPr>
        <w:t>代理登记委托书</w:t>
      </w:r>
      <w:r>
        <w:rPr>
          <w:rFonts w:hint="default"/>
          <w:highlight w:val="none"/>
          <w:lang w:val="en-US" w:eastAsia="zh-CN"/>
        </w:rPr>
        <w:t>》）</w:t>
      </w:r>
      <w:r>
        <w:rPr>
          <w:rFonts w:hint="eastAsia"/>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三）数据存储信息：填报数据产生方式、数据结构、数据提供格式、数据存储方式、数据存储量（初始）、更新频率、更新方式、数据存储量（增长）、是否包含敏感数据（若选“是”，则需填报：涉及主体、数据覆盖率、是否脱敏（若选“是”，则需填报：脱敏方式））、存证方式、存证说明，上传</w:t>
      </w:r>
      <w:r>
        <w:rPr>
          <w:rFonts w:hint="eastAsia"/>
          <w:highlight w:val="none"/>
          <w:lang w:val="en-US" w:eastAsia="zh-CN"/>
        </w:rPr>
        <w:t>存证证明文件</w:t>
      </w:r>
      <w:r>
        <w:rPr>
          <w:rFonts w:hint="default"/>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highlight w:val="none"/>
          <w:lang w:val="en-US" w:eastAsia="zh-CN"/>
        </w:rPr>
      </w:pPr>
      <w:r>
        <w:rPr>
          <w:rFonts w:hint="default"/>
          <w:highlight w:val="none"/>
          <w:lang w:val="en-US" w:eastAsia="zh-CN"/>
        </w:rPr>
        <w:t>（四）数据场景说明：填报数据场景、禁用场景</w:t>
      </w:r>
      <w:r>
        <w:rPr>
          <w:rFonts w:hint="eastAsia"/>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highlight w:val="none"/>
          <w:lang w:val="en-US" w:eastAsia="zh-CN"/>
        </w:rPr>
      </w:pPr>
      <w:r>
        <w:rPr>
          <w:rFonts w:hint="default"/>
          <w:highlight w:val="none"/>
          <w:lang w:val="en-US" w:eastAsia="zh-CN"/>
        </w:rPr>
        <w:t>（五）数据共享开放信息：填报共享类型（若选“有条件共享”，则需填报：共享条件、共享方式）、是否向社会开放（若选“是”，则需填报：开放条件）</w:t>
      </w:r>
      <w:r>
        <w:rPr>
          <w:rFonts w:hint="eastAsia"/>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（六）共有数据信息：填报是否共用数据（若选“是”，则需填报：共有主体名称、共有主体统一社会信用代码、共有主体性质、共有组织机构注册地址，上传</w:t>
      </w:r>
      <w:r>
        <w:rPr>
          <w:rFonts w:hint="eastAsia"/>
          <w:highlight w:val="none"/>
          <w:lang w:val="en-US" w:eastAsia="zh-CN"/>
        </w:rPr>
        <w:t>《</w:t>
      </w:r>
      <w:r>
        <w:rPr>
          <w:rFonts w:hint="default"/>
          <w:highlight w:val="none"/>
          <w:lang w:val="en-US" w:eastAsia="zh-CN"/>
        </w:rPr>
        <w:t>共有主体授权书</w:t>
      </w:r>
      <w:r>
        <w:rPr>
          <w:rFonts w:hint="eastAsia"/>
          <w:highlight w:val="none"/>
          <w:lang w:val="en-US" w:eastAsia="zh-CN"/>
        </w:rPr>
        <w:t>》</w:t>
      </w:r>
      <w:r>
        <w:rPr>
          <w:rFonts w:hint="default"/>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（七）数据目录信息：填报是否基于已有成果填报数据目录，上传</w:t>
      </w:r>
      <w:r>
        <w:rPr>
          <w:rFonts w:hint="eastAsia"/>
          <w:highlight w:val="none"/>
          <w:lang w:val="en-US" w:eastAsia="zh-CN"/>
        </w:rPr>
        <w:t>《</w:t>
      </w:r>
      <w:r>
        <w:rPr>
          <w:rFonts w:hint="default"/>
          <w:highlight w:val="none"/>
          <w:lang w:val="en-US" w:eastAsia="zh-CN"/>
        </w:rPr>
        <w:t>数据字段描述表</w:t>
      </w:r>
      <w:r>
        <w:rPr>
          <w:rFonts w:hint="eastAsia"/>
          <w:highlight w:val="none"/>
          <w:lang w:val="en-US" w:eastAsia="zh-CN"/>
        </w:rPr>
        <w:t>》《</w:t>
      </w:r>
      <w:r>
        <w:rPr>
          <w:rFonts w:hint="default"/>
          <w:highlight w:val="none"/>
          <w:lang w:val="en-US" w:eastAsia="zh-CN"/>
        </w:rPr>
        <w:t>样例数据表</w:t>
      </w:r>
      <w:r>
        <w:rPr>
          <w:rFonts w:hint="eastAsia"/>
          <w:highlight w:val="none"/>
          <w:lang w:val="en-US" w:eastAsia="zh-CN"/>
        </w:rPr>
        <w:t>》</w:t>
      </w:r>
      <w:r>
        <w:rPr>
          <w:rFonts w:hint="default"/>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（八）登记承诺：上传</w:t>
      </w:r>
      <w:r>
        <w:rPr>
          <w:rFonts w:hint="eastAsia"/>
          <w:highlight w:val="none"/>
          <w:lang w:val="en-US" w:eastAsia="zh-CN"/>
        </w:rPr>
        <w:t>《</w:t>
      </w:r>
      <w:r>
        <w:rPr>
          <w:rFonts w:hint="default"/>
          <w:highlight w:val="none"/>
          <w:lang w:val="en-US" w:eastAsia="zh-CN"/>
        </w:rPr>
        <w:t>登记承诺书</w:t>
      </w:r>
      <w:r>
        <w:rPr>
          <w:rFonts w:hint="eastAsia"/>
          <w:highlight w:val="none"/>
          <w:lang w:val="en-US" w:eastAsia="zh-CN"/>
        </w:rPr>
        <w:t>》</w:t>
      </w:r>
      <w:r>
        <w:rPr>
          <w:rFonts w:hint="default"/>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公共数据产品和服务需填报以下登记内容：</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一）数据基本信息：填报资源覆盖地区、行业分类、登记数据名称、登记数据类型、数据产品和服务类型、是否基于被授权资源开发（若选“是”，则需填报：被授权登记数据名称、被授权数据登记编码、被授权运营时间）、产品用途、数据内容简介、数据标签。</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（二）委托代理信息：填报是否委托代理登记（若选“是”，则需填报：委托登记主体名称、委托登记主体统一社会信用代码、委托代理时间，上传《</w:t>
      </w:r>
      <w:r>
        <w:rPr>
          <w:rFonts w:hint="eastAsia"/>
          <w:highlight w:val="none"/>
          <w:lang w:val="en-US" w:eastAsia="zh-CN"/>
        </w:rPr>
        <w:t>代理登记委托书</w:t>
      </w:r>
      <w:r>
        <w:rPr>
          <w:rFonts w:hint="default"/>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三）数据存储信息：填报数据产生方式、数据结构、数据提供格式、数据存储方式、数据存储量（初始）、更新频率、更新方式、数据存储量（增长）、是否包含敏感数据（若选“是”，则需填报：涉及主体、数据覆盖率、是否脱敏（若选“是”，则需填报：脱敏方式）</w:t>
      </w:r>
      <w:r>
        <w:rPr>
          <w:rFonts w:hint="eastAsia"/>
          <w:highlight w:val="none"/>
          <w:lang w:val="en-US" w:eastAsia="zh-CN"/>
        </w:rPr>
        <w:t>）</w:t>
      </w:r>
      <w:r>
        <w:rPr>
          <w:rFonts w:hint="default"/>
          <w:highlight w:val="none"/>
          <w:lang w:val="en-US" w:eastAsia="zh-CN"/>
        </w:rPr>
        <w:t>、存证方式、存证说明，上传</w:t>
      </w:r>
      <w:r>
        <w:rPr>
          <w:rFonts w:hint="eastAsia"/>
          <w:highlight w:val="none"/>
          <w:lang w:val="en-US" w:eastAsia="zh-CN"/>
        </w:rPr>
        <w:t>存证证明文件</w:t>
      </w:r>
      <w:r>
        <w:rPr>
          <w:rFonts w:hint="default"/>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（四）数据场景说明：填报数据场景、禁用场景。</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（五）数据共享开放信息：填报共享类型（若选“有条件共享”，则需填报：共享条件、共享方式）、是否向社会开放（若选“是”，则需填报：开放条件）。</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（六）共有数据信息：填报是否共用数据（若选“是”，则需填报：共有主体名称、共有主体统一社会信用代码、共有主体性质、共有组织机构注册地址，上传</w:t>
      </w:r>
      <w:r>
        <w:rPr>
          <w:rFonts w:hint="eastAsia"/>
          <w:highlight w:val="none"/>
          <w:lang w:val="en-US" w:eastAsia="zh-CN"/>
        </w:rPr>
        <w:t>《</w:t>
      </w:r>
      <w:r>
        <w:rPr>
          <w:rFonts w:hint="default"/>
          <w:highlight w:val="none"/>
          <w:lang w:val="en-US" w:eastAsia="zh-CN"/>
        </w:rPr>
        <w:t>共有主体授权书</w:t>
      </w:r>
      <w:r>
        <w:rPr>
          <w:rFonts w:hint="eastAsia"/>
          <w:highlight w:val="none"/>
          <w:lang w:val="en-US" w:eastAsia="zh-CN"/>
        </w:rPr>
        <w:t>》</w:t>
      </w:r>
      <w:r>
        <w:rPr>
          <w:rFonts w:hint="default"/>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（七）数据产品服务附加信息：上传《数据产品和服务的产品详情说明文档》。</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（八）登记承诺：上传</w:t>
      </w:r>
      <w:r>
        <w:rPr>
          <w:rFonts w:hint="eastAsia"/>
          <w:highlight w:val="none"/>
          <w:lang w:val="en-US" w:eastAsia="zh-CN"/>
        </w:rPr>
        <w:t>《</w:t>
      </w:r>
      <w:r>
        <w:rPr>
          <w:rFonts w:hint="default"/>
          <w:highlight w:val="none"/>
          <w:lang w:val="en-US" w:eastAsia="zh-CN"/>
        </w:rPr>
        <w:t>登记承诺书</w:t>
      </w:r>
      <w:r>
        <w:rPr>
          <w:rFonts w:hint="eastAsia"/>
          <w:highlight w:val="none"/>
          <w:lang w:val="en-US" w:eastAsia="zh-CN"/>
        </w:rPr>
        <w:t>》</w:t>
      </w:r>
      <w:r>
        <w:rPr>
          <w:rFonts w:hint="default"/>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both"/>
        <w:textAlignment w:val="auto"/>
        <w:rPr>
          <w:rFonts w:hint="default" w:ascii="Times New Roman" w:hAnsi="Times New Roman" w:eastAsia="方正仿宋_GBK" w:cs="Times New Roman"/>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hint="eastAsia" w:ascii="方正黑体_GBK" w:hAnsi="方正黑体_GBK" w:eastAsia="方正黑体_GBK" w:cs="方正黑体_GBK"/>
          <w:kern w:val="2"/>
          <w:sz w:val="32"/>
          <w:szCs w:val="32"/>
          <w:highlight w:val="none"/>
          <w:lang w:eastAsia="zh-CN"/>
        </w:rPr>
      </w:pPr>
      <w:r>
        <w:rPr>
          <w:rFonts w:hint="eastAsia" w:ascii="方正黑体_GBK" w:hAnsi="方正黑体_GBK" w:eastAsia="方正黑体_GBK" w:cs="方正黑体_GBK"/>
          <w:kern w:val="2"/>
          <w:sz w:val="32"/>
          <w:szCs w:val="32"/>
          <w:highlight w:val="none"/>
          <w:lang w:val="en-US" w:eastAsia="zh-CN"/>
        </w:rPr>
        <w:t xml:space="preserve">第五章 </w:t>
      </w:r>
      <w:r>
        <w:rPr>
          <w:rFonts w:hint="eastAsia" w:ascii="方正黑体_GBK" w:hAnsi="方正黑体_GBK" w:eastAsia="方正黑体_GBK" w:cs="方正黑体_GBK"/>
          <w:kern w:val="2"/>
          <w:sz w:val="32"/>
          <w:szCs w:val="32"/>
          <w:highlight w:val="none"/>
        </w:rPr>
        <w:t>登记</w:t>
      </w:r>
      <w:r>
        <w:rPr>
          <w:rFonts w:hint="eastAsia" w:ascii="方正黑体_GBK" w:hAnsi="方正黑体_GBK" w:eastAsia="方正黑体_GBK" w:cs="方正黑体_GBK"/>
          <w:kern w:val="2"/>
          <w:sz w:val="32"/>
          <w:szCs w:val="32"/>
          <w:highlight w:val="none"/>
          <w:lang w:val="en-US" w:eastAsia="zh-CN"/>
        </w:rPr>
        <w:t>程序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rPr>
        <w:t xml:space="preserve">第十条 </w:t>
      </w:r>
      <w:r>
        <w:rPr>
          <w:rFonts w:hint="default" w:ascii="Times New Roman" w:hAnsi="Times New Roman" w:eastAsia="方正仿宋_GBK" w:cs="Times New Roman"/>
          <w:color w:val="auto"/>
          <w:sz w:val="32"/>
          <w:szCs w:val="32"/>
          <w:highlight w:val="none"/>
          <w:lang w:val="en-US" w:eastAsia="zh-CN"/>
        </w:rPr>
        <w:t>公共数据资源登记应按照申请、受理、</w:t>
      </w:r>
      <w:r>
        <w:rPr>
          <w:rFonts w:hint="eastAsia" w:ascii="Times New Roman" w:hAnsi="Times New Roman" w:eastAsia="方正仿宋_GBK" w:cs="Times New Roman"/>
          <w:color w:val="auto"/>
          <w:sz w:val="32"/>
          <w:szCs w:val="32"/>
          <w:highlight w:val="none"/>
          <w:lang w:val="en-US" w:eastAsia="zh-CN"/>
        </w:rPr>
        <w:t>审查</w:t>
      </w:r>
      <w:r>
        <w:rPr>
          <w:rFonts w:hint="default" w:ascii="Times New Roman" w:hAnsi="Times New Roman" w:eastAsia="方正仿宋_GBK" w:cs="Times New Roman"/>
          <w:color w:val="auto"/>
          <w:sz w:val="32"/>
          <w:szCs w:val="32"/>
          <w:highlight w:val="none"/>
          <w:lang w:val="en-US" w:eastAsia="zh-CN"/>
        </w:rPr>
        <w:t>、公示、</w:t>
      </w:r>
      <w:r>
        <w:rPr>
          <w:rFonts w:hint="eastAsia" w:ascii="Times New Roman" w:hAnsi="Times New Roman" w:eastAsia="方正仿宋_GBK" w:cs="Times New Roman"/>
          <w:color w:val="auto"/>
          <w:sz w:val="32"/>
          <w:szCs w:val="32"/>
          <w:highlight w:val="none"/>
          <w:lang w:val="en-US" w:eastAsia="zh-CN"/>
        </w:rPr>
        <w:t>确认单发放</w:t>
      </w:r>
      <w:r>
        <w:rPr>
          <w:rFonts w:hint="default" w:ascii="Times New Roman" w:hAnsi="Times New Roman" w:eastAsia="方正仿宋_GBK" w:cs="Times New Roman"/>
          <w:color w:val="auto"/>
          <w:sz w:val="32"/>
          <w:szCs w:val="32"/>
          <w:highlight w:val="none"/>
          <w:lang w:val="en-US" w:eastAsia="zh-CN"/>
        </w:rPr>
        <w:t>等程序开展。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rPr>
        <w:t xml:space="preserve">第十一条 </w:t>
      </w:r>
      <w:r>
        <w:rPr>
          <w:rFonts w:hint="default" w:ascii="Times New Roman" w:hAnsi="Times New Roman" w:eastAsia="方正仿宋_GBK" w:cs="Times New Roman"/>
          <w:color w:val="auto"/>
          <w:sz w:val="32"/>
          <w:szCs w:val="32"/>
          <w:highlight w:val="none"/>
          <w:lang w:val="en-US" w:eastAsia="zh-CN"/>
        </w:rPr>
        <w:t>公共数据资源登记需按申请类型开展</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登记申请类型包括首次登记、变更登记、更正登记、注销登记。登记主体</w:t>
      </w:r>
      <w:r>
        <w:rPr>
          <w:rFonts w:hint="eastAsia" w:ascii="Times New Roman" w:hAnsi="Times New Roman" w:eastAsia="方正仿宋_GBK" w:cs="Times New Roman"/>
          <w:color w:val="auto"/>
          <w:sz w:val="32"/>
          <w:szCs w:val="32"/>
          <w:highlight w:val="none"/>
          <w:lang w:val="en-US" w:eastAsia="zh-CN"/>
        </w:rPr>
        <w:t>完成</w:t>
      </w:r>
      <w:r>
        <w:rPr>
          <w:rFonts w:hint="default" w:ascii="Times New Roman" w:hAnsi="Times New Roman" w:eastAsia="方正仿宋_GBK" w:cs="Times New Roman"/>
          <w:color w:val="auto"/>
          <w:sz w:val="32"/>
          <w:szCs w:val="32"/>
          <w:highlight w:val="none"/>
          <w:lang w:val="en-US" w:eastAsia="zh-CN"/>
        </w:rPr>
        <w:t>首次登记</w:t>
      </w:r>
      <w:r>
        <w:rPr>
          <w:rFonts w:hint="eastAsia"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可申请</w:t>
      </w:r>
      <w:r>
        <w:rPr>
          <w:rFonts w:hint="default" w:ascii="Times New Roman" w:hAnsi="Times New Roman" w:eastAsia="方正仿宋_GBK" w:cs="Times New Roman"/>
          <w:color w:val="auto"/>
          <w:sz w:val="32"/>
          <w:szCs w:val="32"/>
          <w:highlight w:val="none"/>
          <w:lang w:val="en-US" w:eastAsia="zh-CN"/>
        </w:rPr>
        <w:t>对已登记信息变更登记、更正登记或注销登记。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hint="default" w:ascii="Times New Roman" w:hAnsi="Times New Roman" w:eastAsia="方正仿宋_GBK" w:cs="Times New Roman"/>
          <w:kern w:val="2"/>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rPr>
        <w:t>第六章 首次登记流程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kern w:val="2"/>
          <w:sz w:val="32"/>
          <w:szCs w:val="32"/>
          <w:highlight w:val="none"/>
        </w:rPr>
      </w:pP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eastAsia" w:ascii="方正黑体_GBK" w:hAnsi="方正黑体_GBK" w:eastAsia="方正黑体_GBK" w:cs="方正黑体_GBK"/>
          <w:kern w:val="2"/>
          <w:szCs w:val="32"/>
          <w:highlight w:val="none"/>
          <w:lang w:val="en-US" w:eastAsia="zh-CN" w:bidi="ar-SA"/>
        </w:rPr>
        <w:t xml:space="preserve">第十二条 </w:t>
      </w:r>
      <w:r>
        <w:rPr>
          <w:rFonts w:hint="eastAsia"/>
          <w:highlight w:val="none"/>
          <w:lang w:val="en-US" w:eastAsia="zh-CN"/>
        </w:rPr>
        <w:t>公共数据资源、公共数据产品和服务首次登记需在登记系统中录入登记所需的信息和上传相关材料。</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highlight w:val="none"/>
          <w:lang w:val="en-US" w:eastAsia="zh-CN"/>
        </w:rPr>
      </w:pPr>
      <w:r>
        <w:rPr>
          <w:rFonts w:hint="eastAsia"/>
          <w:highlight w:val="none"/>
          <w:lang w:val="en-US" w:eastAsia="zh-CN"/>
        </w:rPr>
        <w:t>（一）</w:t>
      </w:r>
      <w:r>
        <w:rPr>
          <w:rFonts w:hint="default"/>
          <w:highlight w:val="none"/>
          <w:lang w:val="en-US" w:eastAsia="zh-CN"/>
        </w:rPr>
        <w:t>登记</w:t>
      </w:r>
      <w:r>
        <w:rPr>
          <w:rFonts w:hint="eastAsia"/>
          <w:highlight w:val="none"/>
          <w:lang w:val="en-US" w:eastAsia="zh-CN"/>
        </w:rPr>
        <w:t>申请材料准备（准备材料在登记系统对应上传位置提供样表下载）</w:t>
      </w:r>
      <w:r>
        <w:rPr>
          <w:rFonts w:hint="default"/>
          <w:highlight w:val="none"/>
          <w:lang w:val="en-US" w:eastAsia="zh-CN"/>
        </w:rPr>
        <w:t>：</w:t>
      </w:r>
      <w:r>
        <w:rPr>
          <w:rFonts w:hint="eastAsia"/>
          <w:highlight w:val="none"/>
          <w:lang w:val="en-US" w:eastAsia="zh-CN"/>
        </w:rPr>
        <w:t>提前准备《数据安全风险评估报告》《数据字段描述表》《样例数据表》《登记承诺书》及存证证明文件，委托登记还需提供《代理登记委托书》。</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eastAsia"/>
          <w:highlight w:val="none"/>
          <w:lang w:val="en-US" w:eastAsia="zh-CN"/>
        </w:rPr>
        <w:t>（二）发起登记申请：登记录入单位登录登记系统发起公共数据资源登记申请。</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highlight w:val="none"/>
          <w:lang w:val="en-US" w:eastAsia="zh-CN"/>
        </w:rPr>
      </w:pPr>
      <w:r>
        <w:rPr>
          <w:rFonts w:hint="eastAsia"/>
          <w:highlight w:val="none"/>
          <w:lang w:val="en-US" w:eastAsia="zh-CN"/>
        </w:rPr>
        <w:t>（三）录入登记信息：在系统对应位置录入数据信息，根据系统要求在对应位置上传已准备的材料。</w:t>
      </w:r>
      <w:r>
        <w:rPr>
          <w:rFonts w:hint="default"/>
          <w:highlight w:val="none"/>
          <w:lang w:val="en-US" w:eastAsia="zh-CN"/>
        </w:rPr>
        <w:t>若该公共数据资源登记前已在DRS系统</w:t>
      </w:r>
      <w:r>
        <w:rPr>
          <w:rFonts w:hint="eastAsia"/>
          <w:highlight w:val="none"/>
          <w:lang w:val="en-US" w:eastAsia="zh-CN"/>
        </w:rPr>
        <w:t>内</w:t>
      </w:r>
      <w:r>
        <w:rPr>
          <w:rFonts w:hint="default"/>
          <w:highlight w:val="none"/>
          <w:lang w:val="en-US" w:eastAsia="zh-CN"/>
        </w:rPr>
        <w:t>完成编目，基础信息可自动同步到登记系统。登记主体对同步的信息进行核对确认，补充登记系统内其他必填信息。</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highlight w:val="none"/>
          <w:lang w:val="en-US" w:eastAsia="zh-CN"/>
        </w:rPr>
      </w:pPr>
      <w:r>
        <w:rPr>
          <w:rFonts w:hint="eastAsia"/>
          <w:highlight w:val="none"/>
          <w:lang w:val="en-US" w:eastAsia="zh-CN"/>
        </w:rPr>
        <w:t>（四）提交登记申请，登记信息录入成功后可提交登记申请并进入受理审查阶段。</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五）登记受理，登记机构自收到登记申请之日起，3个工作日内予以受理。若申请材料齐全且符合规定，则进入形式审核程序。若申请材料不齐全或者不符合规定的，需一次性告知登记主体补充完善，并按新补充后重新提交申请之日起计算受理日期。不予受理的，应当向登记主体及时说明理由。</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eastAsia"/>
          <w:highlight w:val="none"/>
          <w:lang w:val="en-US" w:eastAsia="zh-CN"/>
        </w:rPr>
        <w:t>（</w:t>
      </w:r>
      <w:r>
        <w:rPr>
          <w:rFonts w:hint="default"/>
          <w:highlight w:val="none"/>
          <w:lang w:val="en-US" w:eastAsia="zh-CN"/>
        </w:rPr>
        <w:t>六</w:t>
      </w:r>
      <w:r>
        <w:rPr>
          <w:rFonts w:hint="eastAsia"/>
          <w:highlight w:val="none"/>
          <w:lang w:val="en-US" w:eastAsia="zh-CN"/>
        </w:rPr>
        <w:t>）登记审查，</w:t>
      </w:r>
      <w:r>
        <w:rPr>
          <w:rFonts w:hint="default"/>
          <w:highlight w:val="none"/>
          <w:lang w:val="en-US" w:eastAsia="zh-CN"/>
        </w:rPr>
        <w:t>登记机构对登记材料内容进行审核，自受理之日起20个工作日内完成审核</w:t>
      </w:r>
      <w:r>
        <w:rPr>
          <w:rFonts w:hint="eastAsia"/>
          <w:highlight w:val="none"/>
          <w:lang w:val="en-US" w:eastAsia="zh-CN"/>
        </w:rPr>
        <w:t>（</w:t>
      </w:r>
      <w:r>
        <w:rPr>
          <w:rFonts w:hint="default"/>
          <w:highlight w:val="none"/>
          <w:lang w:val="en-US" w:eastAsia="zh-CN"/>
        </w:rPr>
        <w:t>审核未完成的，向登记主体说明原因</w:t>
      </w:r>
      <w:r>
        <w:rPr>
          <w:rFonts w:hint="eastAsia"/>
          <w:highlight w:val="none"/>
          <w:lang w:val="en-US" w:eastAsia="zh-CN"/>
        </w:rPr>
        <w:t>）</w:t>
      </w:r>
      <w:r>
        <w:rPr>
          <w:rFonts w:hint="default"/>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eastAsia"/>
          <w:highlight w:val="none"/>
          <w:lang w:val="en-US" w:eastAsia="zh-CN"/>
        </w:rPr>
        <w:t>（</w:t>
      </w:r>
      <w:r>
        <w:rPr>
          <w:rFonts w:hint="default"/>
          <w:highlight w:val="none"/>
          <w:lang w:val="en-US" w:eastAsia="zh-CN"/>
        </w:rPr>
        <w:t>七</w:t>
      </w:r>
      <w:r>
        <w:rPr>
          <w:rFonts w:hint="eastAsia"/>
          <w:highlight w:val="none"/>
          <w:lang w:val="en-US" w:eastAsia="zh-CN"/>
        </w:rPr>
        <w:t>）登记信息公示，</w:t>
      </w:r>
      <w:r>
        <w:rPr>
          <w:rFonts w:hint="default"/>
          <w:highlight w:val="none"/>
          <w:lang w:val="en-US" w:eastAsia="zh-CN"/>
        </w:rPr>
        <w:t>登记机构形式审核完成后将有关登记信息通过登记系统向社会公示，公示期为10个工作日。登记公示内容主要包括登记数据名称、行业分类、登记数据类型、公示周期、公示状态、登记机构、登记来源、数据内容简介。公示期内对公示信息有异议的，相关当事人应实名提出异议并提供必要证据材料，登记机构对提出的异议进行复核，异议成立的，应终止登记。</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（八）登记确认单发放，公示期满无异议的，登记机构按照国家数据局制定的统一编码规范向登记主体发放</w:t>
      </w:r>
      <w:r>
        <w:rPr>
          <w:rFonts w:hint="eastAsia"/>
          <w:highlight w:val="none"/>
          <w:lang w:val="en-US" w:eastAsia="zh-CN"/>
        </w:rPr>
        <w:t>带有查验码的公共数据资源</w:t>
      </w:r>
      <w:r>
        <w:rPr>
          <w:rFonts w:hint="default"/>
          <w:highlight w:val="none"/>
          <w:lang w:val="en-US" w:eastAsia="zh-CN"/>
        </w:rPr>
        <w:t>登记确认单。</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kern w:val="2"/>
          <w:szCs w:val="32"/>
          <w:highlight w:val="none"/>
        </w:rPr>
      </w:pPr>
      <w:r>
        <w:rPr>
          <w:rFonts w:hint="default"/>
          <w:highlight w:val="none"/>
          <w:lang w:val="en-US" w:eastAsia="zh-CN"/>
        </w:rPr>
        <w:t>登记主体开展授权运营活动并提供公共数据资源或交付公共数据产品和服务后，应在20个工作日内提交首次登记申请。</w:t>
      </w:r>
    </w:p>
    <w:bookmarkEnd w:id="0"/>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center"/>
        <w:textAlignment w:val="auto"/>
        <w:outlineLvl w:val="0"/>
        <w:rPr>
          <w:rFonts w:hint="eastAsia" w:ascii="方正黑体_GBK" w:hAnsi="方正黑体_GBK" w:eastAsia="方正黑体_GBK" w:cs="方正黑体_GBK"/>
          <w:kern w:val="2"/>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rPr>
        <w:t>第七章 监督管理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黑体_GBK" w:hAnsi="方正黑体_GBK" w:eastAsia="方正黑体_GBK" w:cs="方正黑体_GBK"/>
          <w:kern w:val="2"/>
          <w:sz w:val="32"/>
          <w:szCs w:val="32"/>
          <w:highlight w:val="none"/>
        </w:rPr>
        <w:t>第</w:t>
      </w:r>
      <w:r>
        <w:rPr>
          <w:rFonts w:hint="eastAsia" w:ascii="方正黑体_GBK" w:hAnsi="方正黑体_GBK" w:eastAsia="方正黑体_GBK" w:cs="方正黑体_GBK"/>
          <w:kern w:val="2"/>
          <w:sz w:val="32"/>
          <w:szCs w:val="32"/>
          <w:highlight w:val="none"/>
          <w:lang w:val="en-US" w:eastAsia="zh-CN"/>
        </w:rPr>
        <w:t>十三条</w:t>
      </w:r>
      <w:r>
        <w:rPr>
          <w:rFonts w:hint="default" w:ascii="Times New Roman" w:hAnsi="Times New Roman" w:eastAsia="方正仿宋_GBK" w:cs="Times New Roman"/>
          <w:kern w:val="2"/>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登记机构、登记主体等应严格履行</w:t>
      </w:r>
      <w:r>
        <w:rPr>
          <w:rFonts w:hint="eastAsia" w:ascii="Times New Roman" w:hAnsi="Times New Roman" w:eastAsia="方正仿宋_GBK" w:cs="Times New Roman"/>
          <w:color w:val="auto"/>
          <w:sz w:val="32"/>
          <w:szCs w:val="32"/>
          <w:highlight w:val="none"/>
          <w:lang w:val="en-US" w:eastAsia="zh-CN"/>
        </w:rPr>
        <w:t>公共数据资源登记</w:t>
      </w:r>
      <w:r>
        <w:rPr>
          <w:rFonts w:hint="default" w:ascii="Times New Roman" w:hAnsi="Times New Roman" w:eastAsia="方正仿宋_GBK" w:cs="Times New Roman"/>
          <w:color w:val="auto"/>
          <w:sz w:val="32"/>
          <w:szCs w:val="32"/>
          <w:highlight w:val="none"/>
          <w:lang w:val="en-US" w:eastAsia="zh-CN"/>
        </w:rPr>
        <w:t>数据安全主体责任，采取必要安全措施，保护登记信息安全。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黑体_GBK" w:hAnsi="方正黑体_GBK" w:eastAsia="方正黑体_GBK" w:cs="方正黑体_GBK"/>
          <w:kern w:val="2"/>
          <w:sz w:val="32"/>
          <w:szCs w:val="32"/>
          <w:highlight w:val="none"/>
        </w:rPr>
        <w:t>第</w:t>
      </w:r>
      <w:r>
        <w:rPr>
          <w:rFonts w:hint="eastAsia" w:ascii="方正黑体_GBK" w:hAnsi="方正黑体_GBK" w:eastAsia="方正黑体_GBK" w:cs="方正黑体_GBK"/>
          <w:kern w:val="2"/>
          <w:sz w:val="32"/>
          <w:szCs w:val="32"/>
          <w:highlight w:val="none"/>
          <w:lang w:val="en-US" w:eastAsia="zh-CN"/>
        </w:rPr>
        <w:t>十四</w:t>
      </w:r>
      <w:r>
        <w:rPr>
          <w:rFonts w:hint="eastAsia" w:ascii="方正黑体_GBK" w:hAnsi="方正黑体_GBK" w:eastAsia="方正黑体_GBK" w:cs="方正黑体_GBK"/>
          <w:kern w:val="2"/>
          <w:sz w:val="32"/>
          <w:szCs w:val="32"/>
          <w:highlight w:val="none"/>
        </w:rPr>
        <w:t>条</w:t>
      </w:r>
      <w:r>
        <w:rPr>
          <w:rFonts w:hint="default" w:ascii="Times New Roman" w:hAnsi="Times New Roman" w:eastAsia="方正仿宋_GBK" w:cs="Times New Roman"/>
          <w:kern w:val="2"/>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市数据主管部门统筹负责本市公共数据资源登记工作，各区</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数据主管部门做好本区公共数据资源登记工作。</w:t>
      </w:r>
      <w:r>
        <w:rPr>
          <w:rFonts w:hint="eastAsia"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市、区</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数据主管部门会同有关部门做好跨部门协同监管。</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黑体_GBK" w:hAnsi="方正黑体_GBK" w:eastAsia="方正黑体_GBK" w:cs="方正黑体_GBK"/>
          <w:kern w:val="2"/>
          <w:sz w:val="32"/>
          <w:szCs w:val="32"/>
          <w:highlight w:val="none"/>
        </w:rPr>
        <w:t>第</w:t>
      </w:r>
      <w:r>
        <w:rPr>
          <w:rFonts w:hint="eastAsia" w:ascii="方正黑体_GBK" w:hAnsi="方正黑体_GBK" w:eastAsia="方正黑体_GBK" w:cs="方正黑体_GBK"/>
          <w:kern w:val="2"/>
          <w:sz w:val="32"/>
          <w:szCs w:val="32"/>
          <w:highlight w:val="none"/>
          <w:lang w:val="en-US" w:eastAsia="zh-CN"/>
        </w:rPr>
        <w:t>十五</w:t>
      </w:r>
      <w:r>
        <w:rPr>
          <w:rFonts w:hint="eastAsia" w:ascii="方正黑体_GBK" w:hAnsi="方正黑体_GBK" w:eastAsia="方正黑体_GBK" w:cs="方正黑体_GBK"/>
          <w:kern w:val="2"/>
          <w:sz w:val="32"/>
          <w:szCs w:val="32"/>
          <w:highlight w:val="none"/>
        </w:rPr>
        <w:t>条</w:t>
      </w:r>
      <w:r>
        <w:rPr>
          <w:rFonts w:hint="default" w:ascii="Times New Roman" w:hAnsi="Times New Roman" w:eastAsia="方正仿宋_GBK" w:cs="Times New Roman"/>
          <w:kern w:val="2"/>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市数据主管部门统筹开展本市登记机构服务水平评价工作。</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eastAsia" w:ascii="方正黑体_GBK" w:hAnsi="方正黑体_GBK" w:eastAsia="方正黑体_GBK" w:cs="方正黑体_GBK"/>
          <w:kern w:val="2"/>
          <w:szCs w:val="32"/>
          <w:highlight w:val="none"/>
        </w:rPr>
        <w:t>第</w:t>
      </w:r>
      <w:r>
        <w:rPr>
          <w:rFonts w:hint="eastAsia" w:ascii="方正黑体_GBK" w:hAnsi="方正黑体_GBK" w:eastAsia="方正黑体_GBK" w:cs="方正黑体_GBK"/>
          <w:kern w:val="2"/>
          <w:szCs w:val="32"/>
          <w:highlight w:val="none"/>
          <w:lang w:val="en-US" w:eastAsia="zh-CN"/>
        </w:rPr>
        <w:t>十六条</w:t>
      </w:r>
      <w:r>
        <w:rPr>
          <w:rFonts w:hint="default" w:ascii="Times New Roman" w:hAnsi="Times New Roman" w:eastAsia="方正仿宋_GBK" w:cs="Times New Roman"/>
          <w:kern w:val="2"/>
          <w:szCs w:val="32"/>
          <w:highlight w:val="none"/>
        </w:rPr>
        <w:t xml:space="preserve"> </w:t>
      </w:r>
      <w:r>
        <w:rPr>
          <w:rFonts w:hint="default"/>
          <w:highlight w:val="none"/>
          <w:lang w:val="en-US" w:eastAsia="zh-CN"/>
        </w:rPr>
        <w:t>登记机构在登记过程中有下列行为的，由市数据主管部门采取约谈、现场指导或取消登记机构资格等管理措施：</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（一）开展虚假登记；</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（二）擅自篡改、伪造登记结果；</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（三）私自泄露登记信息或利用登记信息不当获利；</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（四）履职不当或拒不履职的情况；</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（五）其他违反法律法规的情况。</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eastAsia" w:ascii="方正黑体_GBK" w:hAnsi="方正黑体_GBK" w:eastAsia="方正黑体_GBK" w:cs="方正黑体_GBK"/>
          <w:kern w:val="2"/>
          <w:szCs w:val="32"/>
          <w:highlight w:val="none"/>
        </w:rPr>
        <w:t>第</w:t>
      </w:r>
      <w:r>
        <w:rPr>
          <w:rFonts w:hint="eastAsia" w:ascii="方正黑体_GBK" w:hAnsi="方正黑体_GBK" w:eastAsia="方正黑体_GBK" w:cs="方正黑体_GBK"/>
          <w:kern w:val="2"/>
          <w:szCs w:val="32"/>
          <w:highlight w:val="none"/>
          <w:lang w:val="en-US" w:eastAsia="zh-CN"/>
        </w:rPr>
        <w:t>十七</w:t>
      </w:r>
      <w:r>
        <w:rPr>
          <w:rFonts w:hint="eastAsia" w:ascii="方正黑体_GBK" w:hAnsi="方正黑体_GBK" w:eastAsia="方正黑体_GBK" w:cs="方正黑体_GBK"/>
          <w:kern w:val="2"/>
          <w:szCs w:val="32"/>
          <w:highlight w:val="none"/>
        </w:rPr>
        <w:t>条</w:t>
      </w:r>
      <w:r>
        <w:rPr>
          <w:rFonts w:hint="default" w:ascii="Times New Roman" w:hAnsi="Times New Roman" w:eastAsia="方正仿宋_GBK" w:cs="Times New Roman"/>
          <w:kern w:val="2"/>
          <w:szCs w:val="32"/>
          <w:highlight w:val="none"/>
        </w:rPr>
        <w:t xml:space="preserve"> </w:t>
      </w:r>
      <w:r>
        <w:rPr>
          <w:rFonts w:hint="default"/>
          <w:highlight w:val="none"/>
          <w:lang w:val="en-US" w:eastAsia="zh-CN"/>
        </w:rPr>
        <w:t>登记主体有下列行为的，经核实认定后由登记机构撤销登记：</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（一）隐瞒事实、弄虚作假或提供虚假登记材料；</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（二）擅自篡改、伪造登记结果；</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（三）非法使用或利用登记结果不当获利；</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highlight w:val="none"/>
          <w:lang w:val="en-US" w:eastAsia="zh-CN"/>
        </w:rPr>
      </w:pPr>
      <w:r>
        <w:rPr>
          <w:rFonts w:hint="default"/>
          <w:highlight w:val="none"/>
          <w:lang w:val="en-US" w:eastAsia="zh-CN"/>
        </w:rPr>
        <w:t>（四）其他违反法律法规的情况。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黑体_GBK" w:hAnsi="方正黑体_GBK" w:eastAsia="方正黑体_GBK" w:cs="方正黑体_GBK"/>
          <w:kern w:val="2"/>
          <w:sz w:val="32"/>
          <w:szCs w:val="32"/>
          <w:highlight w:val="none"/>
        </w:rPr>
        <w:t>第</w:t>
      </w:r>
      <w:r>
        <w:rPr>
          <w:rFonts w:hint="eastAsia" w:ascii="方正黑体_GBK" w:hAnsi="方正黑体_GBK" w:eastAsia="方正黑体_GBK" w:cs="方正黑体_GBK"/>
          <w:kern w:val="2"/>
          <w:sz w:val="32"/>
          <w:szCs w:val="32"/>
          <w:highlight w:val="none"/>
          <w:lang w:val="en-US" w:eastAsia="zh-CN"/>
        </w:rPr>
        <w:t>十八</w:t>
      </w:r>
      <w:r>
        <w:rPr>
          <w:rFonts w:hint="eastAsia" w:ascii="方正黑体_GBK" w:hAnsi="方正黑体_GBK" w:eastAsia="方正黑体_GBK" w:cs="方正黑体_GBK"/>
          <w:kern w:val="2"/>
          <w:sz w:val="32"/>
          <w:szCs w:val="32"/>
          <w:highlight w:val="none"/>
        </w:rPr>
        <w:t>条</w:t>
      </w:r>
      <w:r>
        <w:rPr>
          <w:rFonts w:hint="default" w:ascii="Times New Roman" w:hAnsi="Times New Roman" w:eastAsia="方正仿宋_GBK" w:cs="Times New Roman"/>
          <w:kern w:val="2"/>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登记机构、登记主体存在违反有关法律行为的，依法承担相关责任；构成犯罪的，依法追究刑事责任。</w:t>
      </w: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both"/>
        <w:textAlignment w:val="auto"/>
        <w:outlineLvl w:val="0"/>
        <w:rPr>
          <w:rFonts w:hint="default" w:ascii="方正黑体_GBK" w:hAnsi="方正黑体_GBK" w:eastAsia="方正黑体_GBK" w:cs="方正黑体_GBK"/>
          <w:kern w:val="2"/>
          <w:sz w:val="32"/>
          <w:szCs w:val="32"/>
          <w:highlight w:val="none"/>
        </w:rPr>
      </w:pPr>
    </w:p>
    <w:p>
      <w:pPr>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auto"/>
        <w:outlineLvl w:val="0"/>
        <w:rPr>
          <w:rFonts w:hint="eastAsia" w:ascii="方正黑体_GBK" w:hAnsi="方正黑体_GBK" w:eastAsia="方正黑体_GBK" w:cs="方正黑体_GBK"/>
          <w:kern w:val="2"/>
          <w:sz w:val="32"/>
          <w:szCs w:val="32"/>
          <w:highlight w:val="none"/>
        </w:rPr>
      </w:pPr>
      <w:r>
        <w:rPr>
          <w:rFonts w:hint="default" w:ascii="方正黑体_GBK" w:hAnsi="方正黑体_GBK" w:eastAsia="方正黑体_GBK" w:cs="方正黑体_GBK"/>
          <w:kern w:val="2"/>
          <w:sz w:val="32"/>
          <w:szCs w:val="32"/>
          <w:highlight w:val="none"/>
        </w:rPr>
        <w:t>第八章</w:t>
      </w:r>
      <w:r>
        <w:rPr>
          <w:rFonts w:hint="eastAsia" w:ascii="方正黑体_GBK" w:hAnsi="方正黑体_GBK" w:eastAsia="方正黑体_GBK" w:cs="方正黑体_GBK"/>
          <w:kern w:val="2"/>
          <w:sz w:val="32"/>
          <w:szCs w:val="32"/>
          <w:highlight w:val="none"/>
        </w:rPr>
        <w:t xml:space="preserve"> 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黑体_GBK" w:hAnsi="方正黑体_GBK" w:eastAsia="方正黑体_GBK" w:cs="方正黑体_GBK"/>
          <w:kern w:val="2"/>
          <w:sz w:val="32"/>
          <w:szCs w:val="32"/>
          <w:highlight w:val="none"/>
        </w:rPr>
        <w:t>第</w:t>
      </w:r>
      <w:r>
        <w:rPr>
          <w:rFonts w:hint="eastAsia" w:ascii="方正黑体_GBK" w:hAnsi="方正黑体_GBK" w:eastAsia="方正黑体_GBK" w:cs="方正黑体_GBK"/>
          <w:kern w:val="2"/>
          <w:sz w:val="32"/>
          <w:szCs w:val="32"/>
          <w:highlight w:val="none"/>
          <w:lang w:val="en-US" w:eastAsia="zh-CN"/>
        </w:rPr>
        <w:t>十九</w:t>
      </w:r>
      <w:r>
        <w:rPr>
          <w:rFonts w:hint="eastAsia" w:ascii="方正黑体_GBK" w:hAnsi="方正黑体_GBK" w:eastAsia="方正黑体_GBK" w:cs="方正黑体_GBK"/>
          <w:kern w:val="2"/>
          <w:sz w:val="32"/>
          <w:szCs w:val="32"/>
          <w:highlight w:val="none"/>
        </w:rPr>
        <w:t>条</w:t>
      </w:r>
      <w:r>
        <w:rPr>
          <w:rFonts w:hint="default" w:ascii="Times New Roman" w:hAnsi="Times New Roman" w:eastAsia="方正仿宋_GBK" w:cs="Times New Roman"/>
          <w:kern w:val="2"/>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本细则由市</w:t>
      </w:r>
      <w:r>
        <w:rPr>
          <w:rFonts w:hint="eastAsia" w:ascii="Times New Roman" w:hAnsi="Times New Roman" w:eastAsia="方正仿宋_GBK" w:cs="Times New Roman"/>
          <w:color w:val="auto"/>
          <w:sz w:val="32"/>
          <w:szCs w:val="32"/>
          <w:highlight w:val="none"/>
          <w:lang w:val="en-US" w:eastAsia="zh-CN"/>
        </w:rPr>
        <w:t>大数据应用发展局</w:t>
      </w:r>
      <w:r>
        <w:rPr>
          <w:rFonts w:hint="default" w:ascii="Times New Roman" w:hAnsi="Times New Roman" w:eastAsia="方正仿宋_GBK" w:cs="Times New Roman"/>
          <w:color w:val="auto"/>
          <w:sz w:val="32"/>
          <w:szCs w:val="32"/>
          <w:highlight w:val="none"/>
          <w:lang w:val="en-US" w:eastAsia="zh-CN"/>
        </w:rPr>
        <w:t>负责解释。</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黑体_GBK" w:hAnsi="方正黑体_GBK" w:eastAsia="方正黑体_GBK" w:cs="方正黑体_GBK"/>
          <w:kern w:val="2"/>
          <w:sz w:val="32"/>
          <w:szCs w:val="32"/>
          <w:highlight w:val="none"/>
        </w:rPr>
        <w:t>第二十条</w:t>
      </w:r>
      <w:r>
        <w:rPr>
          <w:rFonts w:hint="default" w:ascii="Times New Roman" w:hAnsi="Times New Roman" w:eastAsia="方正仿宋_GBK" w:cs="Times New Roman"/>
          <w:kern w:val="2"/>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本细则自</w:t>
      </w:r>
      <w:r>
        <w:rPr>
          <w:rFonts w:hint="eastAsia" w:ascii="Times New Roman" w:hAnsi="Times New Roman" w:eastAsia="方正仿宋_GBK" w:cs="Times New Roman"/>
          <w:color w:val="auto"/>
          <w:sz w:val="32"/>
          <w:szCs w:val="32"/>
          <w:highlight w:val="none"/>
          <w:lang w:val="en-US" w:eastAsia="zh-CN"/>
        </w:rPr>
        <w:t>发布之</w:t>
      </w:r>
      <w:r>
        <w:rPr>
          <w:rFonts w:hint="default" w:ascii="Times New Roman" w:hAnsi="Times New Roman" w:eastAsia="方正仿宋_GBK" w:cs="Times New Roman"/>
          <w:color w:val="auto"/>
          <w:sz w:val="32"/>
          <w:szCs w:val="32"/>
          <w:highlight w:val="none"/>
          <w:lang w:val="en-US" w:eastAsia="zh-CN"/>
        </w:rPr>
        <w:t>日起实施，根据情况适时修订调整。法律法规、国家政策、市人民政府对公共数据资源登记管理有新规定的，从其规定。</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b w:val="0"/>
          <w:bCs w:val="0"/>
          <w:color w:val="auto"/>
          <w:spacing w:val="-20"/>
          <w:sz w:val="32"/>
          <w:szCs w:val="32"/>
          <w:highlight w:val="none"/>
          <w:lang w:val="en-US" w:eastAsia="zh-CN"/>
        </w:rPr>
      </w:pPr>
      <w:r>
        <w:rPr>
          <w:rFonts w:hint="default" w:ascii="Times New Roman" w:hAnsi="Times New Roman" w:eastAsia="方正仿宋_GBK" w:cs="Times New Roman"/>
          <w:b w:val="0"/>
          <w:bCs w:val="0"/>
          <w:color w:val="auto"/>
          <w:spacing w:val="-20"/>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both"/>
        <w:textAlignment w:val="auto"/>
        <w:rPr>
          <w:rFonts w:hint="default" w:ascii="Meeting on your heart" w:hAnsi="Meeting on your heart" w:eastAsia="方正仿宋_GBK" w:cs="Meeting on your heart"/>
          <w:kern w:val="2"/>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rPr>
        <w:t>附件</w:t>
      </w:r>
      <w:r>
        <w:rPr>
          <w:rFonts w:hint="eastAsia" w:ascii="Meeting on your heart" w:hAnsi="Meeting on your heart" w:cs="Meeting on your heart"/>
          <w:kern w:val="2"/>
          <w:sz w:val="32"/>
          <w:szCs w:val="32"/>
          <w:highlight w:val="none"/>
          <w:lang w:val="en-US" w:eastAsia="zh-CN"/>
        </w:rPr>
        <w:t>2</w:t>
      </w:r>
    </w:p>
    <w:p>
      <w:pPr>
        <w:keepNext w:val="0"/>
        <w:keepLines w:val="0"/>
        <w:pageBreakBefore w:val="0"/>
        <w:widowControl w:val="0"/>
        <w:kinsoku/>
        <w:overflowPunct/>
        <w:topLinePunct w:val="0"/>
        <w:autoSpaceDE/>
        <w:autoSpaceDN/>
        <w:bidi w:val="0"/>
        <w:adjustRightInd w:val="0"/>
        <w:snapToGrid w:val="0"/>
        <w:spacing w:line="600" w:lineRule="exact"/>
        <w:ind w:left="0" w:leftChars="0" w:firstLine="0" w:firstLineChars="0"/>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重庆市公共数据资源授权运营实施细则</w:t>
      </w:r>
    </w:p>
    <w:p>
      <w:pPr>
        <w:keepNext w:val="0"/>
        <w:keepLines w:val="0"/>
        <w:pageBreakBefore w:val="0"/>
        <w:widowControl w:val="0"/>
        <w:kinsoku/>
        <w:overflowPunct/>
        <w:topLinePunct w:val="0"/>
        <w:autoSpaceDE/>
        <w:autoSpaceDN/>
        <w:bidi w:val="0"/>
        <w:adjustRightInd w:val="0"/>
        <w:snapToGrid w:val="0"/>
        <w:spacing w:line="600" w:lineRule="exact"/>
        <w:ind w:left="0" w:leftChars="0" w:firstLine="0" w:firstLineChars="0"/>
        <w:jc w:val="center"/>
        <w:textAlignment w:val="auto"/>
        <w:rPr>
          <w:rFonts w:hint="default" w:ascii="方正小标宋_GBK" w:hAnsi="方正小标宋_GBK" w:eastAsia="方正小标宋_GBK" w:cs="方正小标宋_GBK"/>
          <w:sz w:val="32"/>
          <w:szCs w:val="32"/>
          <w:highlight w:val="none"/>
          <w:lang w:val="en-US" w:eastAsia="zh-CN"/>
        </w:rPr>
      </w:pPr>
      <w:r>
        <w:rPr>
          <w:rFonts w:hint="eastAsia" w:ascii="方正小标宋_GBK" w:hAnsi="方正小标宋_GBK" w:eastAsia="方正小标宋_GBK" w:cs="方正小标宋_GBK"/>
          <w:sz w:val="32"/>
          <w:szCs w:val="32"/>
          <w:highlight w:val="none"/>
          <w:lang w:val="en-US" w:eastAsia="zh-CN"/>
        </w:rPr>
        <w:t>（试行）</w:t>
      </w:r>
      <w:r>
        <w:rPr>
          <w:rFonts w:hint="eastAsia" w:ascii="方正小标宋_GBK" w:hAnsi="方正小标宋_GBK" w:eastAsia="方正小标宋_GBK" w:cs="方正小标宋_GBK"/>
          <w:kern w:val="2"/>
          <w:sz w:val="32"/>
          <w:szCs w:val="32"/>
          <w:highlight w:val="none"/>
          <w:lang w:eastAsia="zh-CN"/>
        </w:rPr>
        <w:t>（</w:t>
      </w:r>
      <w:r>
        <w:rPr>
          <w:rFonts w:hint="eastAsia" w:ascii="方正小标宋_GBK" w:hAnsi="方正小标宋_GBK" w:eastAsia="方正小标宋_GBK" w:cs="方正小标宋_GBK"/>
          <w:kern w:val="2"/>
          <w:sz w:val="32"/>
          <w:szCs w:val="32"/>
          <w:highlight w:val="none"/>
          <w:lang w:val="en-US" w:eastAsia="zh-CN"/>
        </w:rPr>
        <w:t>公开征求意见稿</w:t>
      </w:r>
      <w:r>
        <w:rPr>
          <w:rFonts w:hint="eastAsia" w:ascii="方正小标宋_GBK" w:hAnsi="方正小标宋_GBK" w:eastAsia="方正小标宋_GBK" w:cs="方正小标宋_GBK"/>
          <w:kern w:val="2"/>
          <w:sz w:val="32"/>
          <w:szCs w:val="32"/>
          <w:highlight w:val="none"/>
          <w:lang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sz w:val="32"/>
          <w:szCs w:val="32"/>
          <w:highlight w:val="none"/>
          <w:lang w:val="en-US" w:eastAsia="zh-CN"/>
        </w:rPr>
      </w:pPr>
    </w:p>
    <w:p>
      <w:pPr>
        <w:pStyle w:val="2"/>
        <w:keepNext w:val="0"/>
        <w:keepLines w:val="0"/>
        <w:pageBreakBefore w:val="0"/>
        <w:widowControl w:val="0"/>
        <w:numPr>
          <w:ilvl w:val="0"/>
          <w:numId w:val="1"/>
        </w:numPr>
        <w:kinsoku/>
        <w:overflowPunct/>
        <w:topLinePunct w:val="0"/>
        <w:autoSpaceDE/>
        <w:autoSpaceDN/>
        <w:bidi w:val="0"/>
        <w:adjustRightInd w:val="0"/>
        <w:snapToGrid w:val="0"/>
        <w:spacing w:line="600" w:lineRule="exact"/>
        <w:textAlignment w:val="auto"/>
        <w:rPr>
          <w:rFonts w:hint="eastAsia"/>
          <w:sz w:val="32"/>
          <w:szCs w:val="32"/>
          <w:highlight w:val="none"/>
          <w:lang w:val="en-US" w:eastAsia="zh-CN"/>
        </w:rPr>
      </w:pPr>
      <w:r>
        <w:rPr>
          <w:rFonts w:hint="eastAsia"/>
          <w:sz w:val="32"/>
          <w:szCs w:val="32"/>
          <w:highlight w:val="none"/>
          <w:lang w:val="en-US" w:eastAsia="zh-CN"/>
        </w:rPr>
        <w:t xml:space="preserve"> 总  则</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eastAsia"/>
          <w:sz w:val="32"/>
          <w:szCs w:val="32"/>
          <w:highlight w:val="none"/>
        </w:rPr>
      </w:pPr>
      <w:r>
        <w:rPr>
          <w:rFonts w:hint="eastAsia" w:ascii="方正黑体_GBK" w:hAnsi="方正黑体_GBK" w:eastAsia="方正黑体_GBK" w:cs="方正黑体_GBK"/>
          <w:kern w:val="2"/>
          <w:sz w:val="32"/>
          <w:szCs w:val="32"/>
          <w:highlight w:val="none"/>
          <w:lang w:val="en-US" w:eastAsia="zh-CN" w:bidi="ar-SA"/>
        </w:rPr>
        <w:t xml:space="preserve">第一条 </w:t>
      </w:r>
      <w:r>
        <w:rPr>
          <w:rFonts w:hint="default"/>
          <w:sz w:val="32"/>
          <w:szCs w:val="32"/>
          <w:highlight w:val="none"/>
          <w:lang w:val="en-US" w:eastAsia="zh-CN"/>
        </w:rPr>
        <w:t>为推</w:t>
      </w:r>
      <w:r>
        <w:rPr>
          <w:rFonts w:hint="eastAsia"/>
          <w:sz w:val="32"/>
          <w:szCs w:val="32"/>
          <w:highlight w:val="none"/>
          <w:lang w:val="en-US" w:eastAsia="zh-CN"/>
        </w:rPr>
        <w:t>动</w:t>
      </w:r>
      <w:r>
        <w:rPr>
          <w:rFonts w:hint="default"/>
          <w:sz w:val="32"/>
          <w:szCs w:val="32"/>
          <w:highlight w:val="none"/>
          <w:lang w:val="en-US" w:eastAsia="zh-CN"/>
        </w:rPr>
        <w:t>重庆市公共数据资源开发利用</w:t>
      </w:r>
      <w:r>
        <w:rPr>
          <w:rFonts w:hint="eastAsia"/>
          <w:sz w:val="32"/>
          <w:szCs w:val="32"/>
          <w:highlight w:val="none"/>
        </w:rPr>
        <w:t>，规范公共数据资源授权运营，加快公共数据资源要素价值释放</w:t>
      </w:r>
      <w:r>
        <w:rPr>
          <w:rFonts w:hint="eastAsia"/>
          <w:sz w:val="32"/>
          <w:szCs w:val="32"/>
          <w:highlight w:val="none"/>
          <w:lang w:val="en-US" w:eastAsia="zh-CN"/>
        </w:rPr>
        <w:t>，</w:t>
      </w:r>
      <w:r>
        <w:rPr>
          <w:rFonts w:hint="eastAsia"/>
          <w:sz w:val="32"/>
          <w:szCs w:val="32"/>
          <w:highlight w:val="none"/>
        </w:rPr>
        <w:t>依据</w:t>
      </w:r>
      <w:r>
        <w:rPr>
          <w:rFonts w:hint="eastAsia"/>
          <w:sz w:val="32"/>
          <w:szCs w:val="32"/>
          <w:highlight w:val="none"/>
          <w:lang w:eastAsia="zh-CN"/>
        </w:rPr>
        <w:t>《重庆市公共数据资源登记管理实施办法(试行)》《重庆市公共数据资源授权运营管理实施办法(试行)》（</w:t>
      </w:r>
      <w:r>
        <w:rPr>
          <w:rFonts w:hint="default"/>
          <w:sz w:val="32"/>
          <w:szCs w:val="32"/>
          <w:highlight w:val="none"/>
        </w:rPr>
        <w:t>渝大数据发〔2025〕48号</w:t>
      </w:r>
      <w:r>
        <w:rPr>
          <w:rFonts w:hint="eastAsia"/>
          <w:sz w:val="32"/>
          <w:szCs w:val="32"/>
          <w:highlight w:val="none"/>
          <w:lang w:eastAsia="zh-CN"/>
        </w:rPr>
        <w:t>）《重庆市公共数据资源授权运营实施方案（试行）》</w:t>
      </w:r>
      <w:r>
        <w:rPr>
          <w:rFonts w:hint="eastAsia"/>
          <w:sz w:val="32"/>
          <w:szCs w:val="32"/>
          <w:highlight w:val="none"/>
          <w:lang w:val="en-US" w:eastAsia="zh-CN"/>
        </w:rPr>
        <w:t>（渝大数据发〔2025〕91号）</w:t>
      </w:r>
      <w:r>
        <w:rPr>
          <w:rFonts w:hint="eastAsia"/>
          <w:sz w:val="32"/>
          <w:szCs w:val="32"/>
          <w:highlight w:val="none"/>
        </w:rPr>
        <w:t>要求，结合</w:t>
      </w:r>
      <w:r>
        <w:rPr>
          <w:rFonts w:hint="eastAsia"/>
          <w:sz w:val="32"/>
          <w:szCs w:val="32"/>
          <w:highlight w:val="none"/>
          <w:lang w:val="en-US" w:eastAsia="zh-CN"/>
        </w:rPr>
        <w:t>重庆市</w:t>
      </w:r>
      <w:r>
        <w:rPr>
          <w:rFonts w:hint="eastAsia"/>
          <w:sz w:val="32"/>
          <w:szCs w:val="32"/>
          <w:highlight w:val="none"/>
        </w:rPr>
        <w:t>实际，</w:t>
      </w:r>
      <w:r>
        <w:rPr>
          <w:rFonts w:hint="eastAsia"/>
          <w:sz w:val="32"/>
          <w:szCs w:val="32"/>
          <w:highlight w:val="none"/>
          <w:lang w:val="en-US" w:eastAsia="zh-CN"/>
        </w:rPr>
        <w:t>制定本实施细则</w:t>
      </w:r>
      <w:r>
        <w:rPr>
          <w:rFonts w:hint="eastAsia"/>
          <w:sz w:val="32"/>
          <w:szCs w:val="32"/>
          <w:highlight w:val="none"/>
        </w:rPr>
        <w:t>。</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default"/>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bidi="ar-SA"/>
        </w:rPr>
        <w:t xml:space="preserve">第二条 </w:t>
      </w:r>
      <w:r>
        <w:rPr>
          <w:rFonts w:hint="default"/>
          <w:sz w:val="32"/>
          <w:szCs w:val="32"/>
          <w:highlight w:val="none"/>
        </w:rPr>
        <w:t>在本市行政区域内开展公共数据资源</w:t>
      </w:r>
      <w:r>
        <w:rPr>
          <w:rFonts w:hint="eastAsia"/>
          <w:sz w:val="32"/>
          <w:szCs w:val="32"/>
          <w:highlight w:val="none"/>
          <w:lang w:val="en-US" w:eastAsia="zh-CN"/>
        </w:rPr>
        <w:t>授权运营</w:t>
      </w:r>
      <w:r>
        <w:rPr>
          <w:rFonts w:hint="default"/>
          <w:sz w:val="32"/>
          <w:szCs w:val="32"/>
          <w:highlight w:val="none"/>
        </w:rPr>
        <w:t>及其监督管理</w:t>
      </w:r>
      <w:r>
        <w:rPr>
          <w:rFonts w:hint="eastAsia"/>
          <w:sz w:val="32"/>
          <w:szCs w:val="32"/>
          <w:highlight w:val="none"/>
          <w:lang w:val="en-US" w:eastAsia="zh-CN"/>
        </w:rPr>
        <w:t>等活动</w:t>
      </w:r>
      <w:r>
        <w:rPr>
          <w:rFonts w:hint="default"/>
          <w:sz w:val="32"/>
          <w:szCs w:val="32"/>
          <w:highlight w:val="none"/>
        </w:rPr>
        <w:t>，适用本细则</w:t>
      </w:r>
      <w:r>
        <w:rPr>
          <w:rFonts w:hint="eastAsia"/>
          <w:sz w:val="32"/>
          <w:szCs w:val="32"/>
          <w:highlight w:val="none"/>
          <w:lang w:val="en-US" w:eastAsia="zh-CN"/>
        </w:rPr>
        <w:t>。</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default"/>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bidi="ar-SA"/>
        </w:rPr>
        <w:t xml:space="preserve">第三条 </w:t>
      </w:r>
      <w:r>
        <w:rPr>
          <w:rFonts w:hint="eastAsia"/>
          <w:sz w:val="32"/>
          <w:szCs w:val="32"/>
          <w:highlight w:val="none"/>
          <w:lang w:val="en-US" w:eastAsia="zh-CN"/>
        </w:rPr>
        <w:t>开展</w:t>
      </w:r>
      <w:r>
        <w:rPr>
          <w:rFonts w:hint="default"/>
          <w:sz w:val="32"/>
          <w:szCs w:val="32"/>
          <w:highlight w:val="none"/>
          <w:lang w:val="en-US" w:eastAsia="zh-CN"/>
        </w:rPr>
        <w:t>公共数据资源授权运营</w:t>
      </w:r>
      <w:r>
        <w:rPr>
          <w:rFonts w:hint="eastAsia"/>
          <w:sz w:val="32"/>
          <w:szCs w:val="32"/>
          <w:highlight w:val="none"/>
          <w:lang w:val="en-US" w:eastAsia="zh-CN"/>
        </w:rPr>
        <w:t>应</w:t>
      </w:r>
      <w:r>
        <w:rPr>
          <w:rFonts w:hint="default"/>
          <w:sz w:val="32"/>
          <w:szCs w:val="32"/>
          <w:highlight w:val="none"/>
          <w:lang w:val="en-US" w:eastAsia="zh-CN"/>
        </w:rPr>
        <w:t>遵循依法合规、公平公正、公益优先、合理收益、安全可控的原则。</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default"/>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bidi="ar-SA"/>
        </w:rPr>
        <w:t xml:space="preserve">第四条 </w:t>
      </w:r>
      <w:r>
        <w:rPr>
          <w:rFonts w:hint="default"/>
          <w:sz w:val="32"/>
          <w:szCs w:val="32"/>
          <w:highlight w:val="none"/>
        </w:rPr>
        <w:t>本</w:t>
      </w:r>
      <w:r>
        <w:rPr>
          <w:rFonts w:hint="eastAsia"/>
          <w:sz w:val="32"/>
          <w:szCs w:val="32"/>
          <w:highlight w:val="none"/>
          <w:lang w:val="en-US" w:eastAsia="zh-CN"/>
        </w:rPr>
        <w:t>细则所称：</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sz w:val="32"/>
          <w:szCs w:val="32"/>
          <w:highlight w:val="none"/>
          <w:lang w:val="en-US" w:eastAsia="zh-CN"/>
        </w:rPr>
      </w:pPr>
      <w:r>
        <w:rPr>
          <w:rFonts w:hint="eastAsia"/>
          <w:sz w:val="32"/>
          <w:szCs w:val="32"/>
          <w:highlight w:val="none"/>
          <w:lang w:val="en-US" w:eastAsia="zh-CN"/>
        </w:rPr>
        <w:t>（一）</w:t>
      </w:r>
      <w:r>
        <w:rPr>
          <w:rFonts w:hint="default"/>
          <w:sz w:val="32"/>
          <w:szCs w:val="32"/>
          <w:highlight w:val="none"/>
          <w:lang w:val="en-US" w:eastAsia="zh-CN"/>
        </w:rPr>
        <w:t>公共数据资源，是指各级党政机关、企事业单位依法履职或提供公共服务过程中产生的具有利用价值的数据集合。</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sz w:val="32"/>
          <w:szCs w:val="32"/>
          <w:highlight w:val="none"/>
          <w:lang w:val="en-US" w:eastAsia="zh-CN"/>
        </w:rPr>
      </w:pPr>
      <w:r>
        <w:rPr>
          <w:rFonts w:hint="eastAsia"/>
          <w:sz w:val="32"/>
          <w:szCs w:val="32"/>
          <w:highlight w:val="none"/>
          <w:lang w:val="en-US" w:eastAsia="zh-CN"/>
        </w:rPr>
        <w:t>（二）</w:t>
      </w:r>
      <w:r>
        <w:rPr>
          <w:rFonts w:hint="default"/>
          <w:sz w:val="32"/>
          <w:szCs w:val="32"/>
          <w:highlight w:val="none"/>
          <w:lang w:val="en-US" w:eastAsia="zh-CN"/>
        </w:rPr>
        <w:t>授权运营，是指将</w:t>
      </w:r>
      <w:r>
        <w:rPr>
          <w:rFonts w:hint="eastAsia"/>
          <w:sz w:val="32"/>
          <w:szCs w:val="32"/>
          <w:highlight w:val="none"/>
          <w:lang w:eastAsia="zh-CN"/>
        </w:rPr>
        <w:t>市政府</w:t>
      </w:r>
      <w:r>
        <w:rPr>
          <w:rFonts w:hint="default"/>
          <w:sz w:val="32"/>
          <w:szCs w:val="32"/>
          <w:highlight w:val="none"/>
          <w:lang w:val="en-US" w:eastAsia="zh-CN"/>
        </w:rPr>
        <w:t>持有的公共数据资源，按照法律法规和相关要求，授权符合条件的运营机构进行治理、开发，并面向市场公平提供数据产品和技术服务的活动。</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sz w:val="32"/>
          <w:szCs w:val="32"/>
          <w:highlight w:val="none"/>
          <w:lang w:val="en-US" w:eastAsia="zh-CN"/>
        </w:rPr>
      </w:pPr>
      <w:r>
        <w:rPr>
          <w:rFonts w:hint="eastAsia"/>
          <w:sz w:val="32"/>
          <w:szCs w:val="32"/>
          <w:highlight w:val="none"/>
          <w:lang w:val="en-US" w:eastAsia="zh-CN"/>
        </w:rPr>
        <w:t>（三）授权运营系统，是指</w:t>
      </w:r>
      <w:r>
        <w:rPr>
          <w:rFonts w:hint="eastAsia"/>
          <w:sz w:val="32"/>
          <w:szCs w:val="32"/>
          <w:highlight w:val="none"/>
        </w:rPr>
        <w:t>依托</w:t>
      </w:r>
      <w:r>
        <w:rPr>
          <w:rFonts w:hint="eastAsia"/>
          <w:sz w:val="32"/>
          <w:szCs w:val="32"/>
          <w:highlight w:val="none"/>
          <w:lang w:val="en-US" w:eastAsia="zh-CN"/>
        </w:rPr>
        <w:t>重庆市</w:t>
      </w:r>
      <w:r>
        <w:rPr>
          <w:rFonts w:hint="eastAsia"/>
          <w:sz w:val="32"/>
          <w:szCs w:val="32"/>
          <w:highlight w:val="none"/>
        </w:rPr>
        <w:t>一体化智能化公共数据平台建设，为公共数据资源授权运营提供安全可信的数据开发利用环境，对公共数据资源进行加工处理、开发利用、监督监管等管理服务的数字化</w:t>
      </w:r>
      <w:r>
        <w:rPr>
          <w:rFonts w:hint="eastAsia"/>
          <w:sz w:val="32"/>
          <w:szCs w:val="32"/>
          <w:highlight w:val="none"/>
          <w:lang w:val="en-US" w:eastAsia="zh-CN"/>
        </w:rPr>
        <w:t>应用</w:t>
      </w:r>
      <w:r>
        <w:rPr>
          <w:rFonts w:hint="eastAsia"/>
          <w:sz w:val="32"/>
          <w:szCs w:val="32"/>
          <w:highlight w:val="none"/>
        </w:rPr>
        <w:t>系统</w:t>
      </w:r>
      <w:r>
        <w:rPr>
          <w:rFonts w:hint="eastAsia"/>
          <w:sz w:val="32"/>
          <w:szCs w:val="32"/>
          <w:highlight w:val="none"/>
          <w:lang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sz w:val="32"/>
          <w:szCs w:val="32"/>
          <w:highlight w:val="none"/>
          <w:lang w:val="en-US" w:eastAsia="zh-CN"/>
        </w:rPr>
      </w:pPr>
      <w:r>
        <w:rPr>
          <w:rFonts w:hint="eastAsia"/>
          <w:sz w:val="32"/>
          <w:szCs w:val="32"/>
          <w:highlight w:val="none"/>
          <w:lang w:val="en-US" w:eastAsia="zh-CN"/>
        </w:rPr>
        <w:t>（四）</w:t>
      </w:r>
      <w:r>
        <w:rPr>
          <w:rFonts w:hint="default"/>
          <w:sz w:val="32"/>
          <w:szCs w:val="32"/>
          <w:highlight w:val="none"/>
          <w:lang w:val="en-US" w:eastAsia="zh-CN"/>
        </w:rPr>
        <w:t>实施机构，是指</w:t>
      </w:r>
      <w:r>
        <w:rPr>
          <w:rFonts w:hint="eastAsia"/>
          <w:sz w:val="32"/>
          <w:szCs w:val="32"/>
          <w:highlight w:val="none"/>
          <w:lang w:val="en-US" w:eastAsia="zh-CN"/>
        </w:rPr>
        <w:t>重庆市数字化城市运行和治理中心</w:t>
      </w:r>
      <w:r>
        <w:rPr>
          <w:rFonts w:hint="default"/>
          <w:sz w:val="32"/>
          <w:szCs w:val="32"/>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sz w:val="32"/>
          <w:szCs w:val="32"/>
          <w:highlight w:val="none"/>
          <w:lang w:val="en-US" w:eastAsia="zh-CN"/>
        </w:rPr>
      </w:pPr>
      <w:r>
        <w:rPr>
          <w:rFonts w:hint="eastAsia"/>
          <w:sz w:val="32"/>
          <w:szCs w:val="32"/>
          <w:highlight w:val="none"/>
          <w:lang w:val="en-US" w:eastAsia="zh-CN"/>
        </w:rPr>
        <w:t>（五）运</w:t>
      </w:r>
      <w:r>
        <w:rPr>
          <w:rFonts w:hint="default"/>
          <w:sz w:val="32"/>
          <w:szCs w:val="32"/>
          <w:highlight w:val="none"/>
          <w:lang w:val="en-US" w:eastAsia="zh-CN"/>
        </w:rPr>
        <w:t>营机构，是指</w:t>
      </w:r>
      <w:r>
        <w:rPr>
          <w:rFonts w:hint="eastAsia"/>
          <w:sz w:val="32"/>
          <w:szCs w:val="32"/>
          <w:highlight w:val="none"/>
          <w:lang w:val="en-US" w:eastAsia="zh-CN"/>
        </w:rPr>
        <w:t>数字重庆大数据应用发展有限公司</w:t>
      </w:r>
      <w:r>
        <w:rPr>
          <w:rFonts w:hint="default"/>
          <w:sz w:val="32"/>
          <w:szCs w:val="32"/>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sz w:val="32"/>
          <w:szCs w:val="32"/>
          <w:highlight w:val="none"/>
          <w:lang w:val="en-US" w:eastAsia="zh-CN"/>
        </w:rPr>
      </w:pPr>
      <w:r>
        <w:rPr>
          <w:rFonts w:hint="eastAsia"/>
          <w:sz w:val="32"/>
          <w:szCs w:val="32"/>
          <w:highlight w:val="none"/>
          <w:lang w:val="en-US" w:eastAsia="zh-CN"/>
        </w:rPr>
        <w:t>（六）</w:t>
      </w:r>
      <w:r>
        <w:rPr>
          <w:rFonts w:hint="default"/>
          <w:sz w:val="32"/>
          <w:szCs w:val="32"/>
          <w:highlight w:val="none"/>
          <w:lang w:val="en-US" w:eastAsia="zh-CN"/>
        </w:rPr>
        <w:t>数据提供单位，是指按有关规定负责本系统本单位公共数据资源治理、归集、协同监督本行业领域公共数据资源授权运营的各级行业主管部门。</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sz w:val="32"/>
          <w:szCs w:val="32"/>
          <w:highlight w:val="none"/>
          <w:lang w:val="en-US" w:eastAsia="zh-CN"/>
        </w:rPr>
      </w:pPr>
      <w:r>
        <w:rPr>
          <w:rFonts w:hint="eastAsia"/>
          <w:sz w:val="32"/>
          <w:szCs w:val="32"/>
          <w:highlight w:val="none"/>
          <w:lang w:val="en-US" w:eastAsia="zh-CN"/>
        </w:rPr>
        <w:t>（七）</w:t>
      </w:r>
      <w:r>
        <w:rPr>
          <w:rFonts w:hint="default"/>
          <w:sz w:val="32"/>
          <w:szCs w:val="32"/>
          <w:highlight w:val="none"/>
          <w:lang w:val="en-US" w:eastAsia="zh-CN"/>
        </w:rPr>
        <w:t>经营主体，是指</w:t>
      </w:r>
      <w:r>
        <w:rPr>
          <w:rFonts w:hint="eastAsia"/>
          <w:sz w:val="32"/>
          <w:szCs w:val="32"/>
          <w:highlight w:val="none"/>
          <w:lang w:val="en-US" w:eastAsia="zh-CN"/>
        </w:rPr>
        <w:t>使用或</w:t>
      </w:r>
      <w:r>
        <w:rPr>
          <w:rFonts w:hint="default"/>
          <w:sz w:val="32"/>
          <w:szCs w:val="32"/>
          <w:highlight w:val="none"/>
          <w:lang w:val="en-US" w:eastAsia="zh-CN"/>
        </w:rPr>
        <w:t>再开发运营机构已交付的公共数据产品和服务的</w:t>
      </w:r>
      <w:r>
        <w:rPr>
          <w:rFonts w:hint="eastAsia"/>
          <w:sz w:val="32"/>
          <w:szCs w:val="32"/>
          <w:highlight w:val="none"/>
          <w:lang w:val="en-US" w:eastAsia="zh-CN"/>
        </w:rPr>
        <w:t>民事主体</w:t>
      </w:r>
      <w:r>
        <w:rPr>
          <w:rFonts w:hint="default"/>
          <w:sz w:val="32"/>
          <w:szCs w:val="32"/>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sz w:val="32"/>
          <w:szCs w:val="32"/>
          <w:highlight w:val="none"/>
          <w:lang w:val="en-US" w:eastAsia="zh-CN"/>
        </w:rPr>
      </w:pPr>
      <w:r>
        <w:rPr>
          <w:rFonts w:hint="eastAsia"/>
          <w:sz w:val="32"/>
          <w:szCs w:val="32"/>
          <w:highlight w:val="none"/>
          <w:lang w:val="en-US" w:eastAsia="zh-CN"/>
        </w:rPr>
        <w:t>（八）</w:t>
      </w:r>
      <w:r>
        <w:rPr>
          <w:rFonts w:hint="default"/>
          <w:sz w:val="32"/>
          <w:szCs w:val="32"/>
          <w:highlight w:val="none"/>
          <w:lang w:val="en-US" w:eastAsia="zh-CN"/>
        </w:rPr>
        <w:t>公共数据产品和服务，是指</w:t>
      </w:r>
      <w:r>
        <w:rPr>
          <w:rFonts w:hint="eastAsia"/>
          <w:sz w:val="32"/>
          <w:szCs w:val="32"/>
          <w:highlight w:val="none"/>
          <w:lang w:val="en-US" w:eastAsia="zh-CN"/>
        </w:rPr>
        <w:t>运营机构</w:t>
      </w:r>
      <w:r>
        <w:rPr>
          <w:rFonts w:hint="default"/>
          <w:sz w:val="32"/>
          <w:szCs w:val="32"/>
          <w:highlight w:val="none"/>
          <w:lang w:val="en-US" w:eastAsia="zh-CN"/>
        </w:rPr>
        <w:t>利用公共数据资源加工形成的数据模型、数据核验、数据服务、数据报告、评价指数等。</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sz w:val="32"/>
          <w:szCs w:val="32"/>
          <w:highlight w:val="none"/>
          <w:lang w:val="en-US" w:eastAsia="zh-CN"/>
        </w:rPr>
      </w:pPr>
      <w:r>
        <w:rPr>
          <w:rFonts w:hint="eastAsia"/>
          <w:sz w:val="32"/>
          <w:szCs w:val="32"/>
          <w:highlight w:val="none"/>
          <w:lang w:val="en-US" w:eastAsia="zh-CN"/>
        </w:rPr>
        <w:t>（九）</w:t>
      </w:r>
      <w:r>
        <w:rPr>
          <w:rFonts w:hint="default"/>
          <w:sz w:val="32"/>
          <w:szCs w:val="32"/>
          <w:highlight w:val="none"/>
          <w:lang w:val="en-US" w:eastAsia="zh-CN"/>
        </w:rPr>
        <w:t>衍生数据产品和服务，是指经营主体在保护各方合法权益前提下，对其享有数据使用权的公共数据产品和服务，通过利用专业知识加工、建模分析、关键信息提取等方式进行再开发，实现数据内容、形式、结构等实质改变，从而显著提升数据价值，形成的数据产品和服务。</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sz w:val="32"/>
          <w:szCs w:val="32"/>
          <w:highlight w:val="none"/>
          <w:lang w:val="en-US" w:eastAsia="zh-CN"/>
        </w:rPr>
      </w:pPr>
    </w:p>
    <w:p>
      <w:pPr>
        <w:pStyle w:val="2"/>
        <w:keepNext w:val="0"/>
        <w:keepLines w:val="0"/>
        <w:pageBreakBefore w:val="0"/>
        <w:widowControl w:val="0"/>
        <w:numPr>
          <w:ilvl w:val="0"/>
          <w:numId w:val="1"/>
        </w:numPr>
        <w:kinsoku/>
        <w:overflowPunct/>
        <w:topLinePunct w:val="0"/>
        <w:autoSpaceDE/>
        <w:autoSpaceDN/>
        <w:bidi w:val="0"/>
        <w:adjustRightInd w:val="0"/>
        <w:snapToGrid w:val="0"/>
        <w:spacing w:line="600" w:lineRule="exact"/>
        <w:textAlignment w:val="auto"/>
        <w:rPr>
          <w:rFonts w:hint="eastAsia"/>
          <w:sz w:val="32"/>
          <w:szCs w:val="32"/>
          <w:highlight w:val="none"/>
          <w:lang w:val="en-US" w:eastAsia="zh-CN"/>
        </w:rPr>
      </w:pPr>
      <w:r>
        <w:rPr>
          <w:rFonts w:hint="eastAsia"/>
          <w:sz w:val="32"/>
          <w:szCs w:val="32"/>
          <w:highlight w:val="none"/>
          <w:lang w:val="en-US" w:eastAsia="zh-CN"/>
        </w:rPr>
        <w:t xml:space="preserve"> 工作体系</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sz w:val="32"/>
          <w:szCs w:val="32"/>
          <w:highlight w:val="none"/>
          <w:lang w:val="en-US" w:eastAsia="zh-CN"/>
        </w:rPr>
      </w:pP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default"/>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bidi="ar-SA"/>
        </w:rPr>
        <w:t xml:space="preserve">第五条 </w:t>
      </w:r>
      <w:r>
        <w:rPr>
          <w:rFonts w:hint="eastAsia"/>
          <w:sz w:val="32"/>
          <w:szCs w:val="32"/>
          <w:highlight w:val="none"/>
          <w:lang w:val="en-US" w:eastAsia="zh-CN"/>
        </w:rPr>
        <w:t>建立由市、</w:t>
      </w:r>
      <w:r>
        <w:rPr>
          <w:rFonts w:hint="eastAsia"/>
          <w:sz w:val="32"/>
          <w:szCs w:val="32"/>
          <w:highlight w:val="none"/>
        </w:rPr>
        <w:t>区（县）</w:t>
      </w:r>
      <w:r>
        <w:rPr>
          <w:rFonts w:hint="eastAsia"/>
          <w:sz w:val="32"/>
          <w:szCs w:val="32"/>
          <w:highlight w:val="none"/>
          <w:lang w:val="en-US" w:eastAsia="zh-CN"/>
        </w:rPr>
        <w:t>数据主管部门、数据提供单位、实施机构、运营机构、经营主体组成的多方联动的工作体系和沟通联络机制。</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32"/>
          <w:szCs w:val="32"/>
          <w:highlight w:val="none"/>
          <w:lang w:val="en-US" w:eastAsia="zh-CN" w:bidi="ar-SA"/>
          <w14:textFill>
            <w14:solidFill>
              <w14:schemeClr w14:val="tx1"/>
            </w14:solidFill>
          </w14:textFill>
        </w:rPr>
        <w:t xml:space="preserve">第六条 </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市数据主管部门综合协调、监督管理全市公共数据资源授权运营工作，督促数据提供单位提升数据质量。</w:t>
      </w:r>
    </w:p>
    <w:p>
      <w:pPr>
        <w:keepNext w:val="0"/>
        <w:keepLines w:val="0"/>
        <w:pageBreakBefore w:val="0"/>
        <w:widowControl w:val="0"/>
        <w:numPr>
          <w:ilvl w:val="-1"/>
          <w:numId w:val="0"/>
        </w:numPr>
        <w:kinsoku/>
        <w:overflowPunct/>
        <w:topLinePunct w:val="0"/>
        <w:autoSpaceDE/>
        <w:autoSpaceDN/>
        <w:bidi w:val="0"/>
        <w:adjustRightInd w:val="0"/>
        <w:snapToGrid w:val="0"/>
        <w:spacing w:line="600" w:lineRule="exact"/>
        <w:ind w:firstLine="64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spacing w:val="0"/>
          <w:sz w:val="32"/>
          <w:szCs w:val="32"/>
          <w:highlight w:val="none"/>
          <w:u w:val="none"/>
        </w:rPr>
        <w:t>网信、公安、安全、保密、密码</w:t>
      </w:r>
      <w:r>
        <w:rPr>
          <w:rFonts w:hint="eastAsia" w:ascii="方正仿宋_GBK" w:hAnsi="方正仿宋_GBK" w:eastAsia="方正仿宋_GBK" w:cs="方正仿宋_GBK"/>
          <w:color w:val="000000"/>
          <w:spacing w:val="0"/>
          <w:sz w:val="32"/>
          <w:szCs w:val="32"/>
          <w:highlight w:val="none"/>
          <w:u w:val="none"/>
          <w:lang w:eastAsia="zh-CN"/>
        </w:rPr>
        <w:t>、</w:t>
      </w:r>
      <w:r>
        <w:rPr>
          <w:rFonts w:hint="eastAsia" w:ascii="方正仿宋_GBK" w:hAnsi="方正仿宋_GBK" w:eastAsia="方正仿宋_GBK" w:cs="方正仿宋_GBK"/>
          <w:color w:val="000000"/>
          <w:spacing w:val="0"/>
          <w:sz w:val="32"/>
          <w:szCs w:val="32"/>
          <w:highlight w:val="none"/>
          <w:u w:val="none"/>
        </w:rPr>
        <w:t>发展改革、财政、审计、国资、金融、市场监管等部门</w:t>
      </w:r>
      <w:r>
        <w:rPr>
          <w:rFonts w:hint="eastAsia" w:ascii="方正仿宋_GBK" w:hAnsi="方正仿宋_GBK" w:eastAsia="方正仿宋_GBK" w:cs="方正仿宋_GBK"/>
          <w:color w:val="000000"/>
          <w:spacing w:val="0"/>
          <w:sz w:val="32"/>
          <w:szCs w:val="32"/>
          <w:highlight w:val="none"/>
          <w:u w:val="none"/>
          <w:lang w:val="en-US" w:eastAsia="zh-CN"/>
        </w:rPr>
        <w:t>在各自职责范围内，协同配合做好公共数据资源授权运营相关工作。</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eastAsia" w:cs="Times New Roman"/>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color w:val="000000" w:themeColor="text1"/>
          <w:kern w:val="2"/>
          <w:sz w:val="32"/>
          <w:szCs w:val="32"/>
          <w:highlight w:val="none"/>
          <w:lang w:val="en-US" w:eastAsia="zh-CN" w:bidi="ar-SA"/>
          <w14:textFill>
            <w14:solidFill>
              <w14:schemeClr w14:val="tx1"/>
            </w14:solidFill>
          </w14:textFill>
        </w:rPr>
        <w:t xml:space="preserve">第七条 </w:t>
      </w:r>
      <w:r>
        <w:rPr>
          <w:rFonts w:hint="eastAsia"/>
          <w:sz w:val="32"/>
          <w:szCs w:val="32"/>
          <w:highlight w:val="none"/>
        </w:rPr>
        <w:t>各级行业主管部门</w:t>
      </w:r>
      <w:r>
        <w:rPr>
          <w:rFonts w:hint="eastAsia"/>
          <w:sz w:val="32"/>
          <w:szCs w:val="32"/>
          <w:highlight w:val="none"/>
          <w:lang w:val="en-US" w:eastAsia="zh-CN"/>
        </w:rPr>
        <w:t>作为数据提供单位，应当</w:t>
      </w:r>
      <w:r>
        <w:rPr>
          <w:rFonts w:hint="eastAsia"/>
          <w:sz w:val="32"/>
          <w:szCs w:val="32"/>
          <w:highlight w:val="none"/>
        </w:rPr>
        <w:t>做好本系统本单位公共数据的源头治理</w:t>
      </w:r>
      <w:r>
        <w:rPr>
          <w:rFonts w:hint="eastAsia"/>
          <w:sz w:val="32"/>
          <w:szCs w:val="32"/>
          <w:highlight w:val="none"/>
          <w:lang w:eastAsia="zh-CN"/>
        </w:rPr>
        <w:t>，</w:t>
      </w:r>
      <w:r>
        <w:rPr>
          <w:rFonts w:hint="eastAsia"/>
          <w:sz w:val="32"/>
          <w:szCs w:val="32"/>
          <w:highlight w:val="none"/>
          <w:lang w:val="en-US" w:eastAsia="zh-CN"/>
        </w:rPr>
        <w:t>负责按有关规定编制公共数据目录并向一体化智能化公共数据平台归集纳入授权运营范围的公共数据资源，协同监督涉及本行业领域的授权运营活动。</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default"/>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bidi="ar-SA"/>
        </w:rPr>
        <w:t xml:space="preserve">第八条 </w:t>
      </w:r>
      <w:r>
        <w:rPr>
          <w:rFonts w:hint="eastAsia"/>
          <w:sz w:val="32"/>
          <w:szCs w:val="32"/>
          <w:highlight w:val="none"/>
          <w:lang w:val="en-US" w:eastAsia="zh-CN"/>
        </w:rPr>
        <w:t>实施机构具体负责组织开展全市授权运营活动，对应用场景业务规范性、公共数据产品和服务技术</w:t>
      </w:r>
      <w:r>
        <w:rPr>
          <w:rFonts w:hint="default"/>
          <w:sz w:val="32"/>
          <w:szCs w:val="32"/>
          <w:highlight w:val="none"/>
          <w:lang w:val="en-US" w:eastAsia="zh-CN"/>
        </w:rPr>
        <w:t>审</w:t>
      </w:r>
      <w:r>
        <w:rPr>
          <w:rFonts w:hint="eastAsia"/>
          <w:sz w:val="32"/>
          <w:szCs w:val="32"/>
          <w:highlight w:val="none"/>
          <w:lang w:val="en-US" w:eastAsia="zh-CN"/>
        </w:rPr>
        <w:t>核，对公共数据产品和服务安全合规进行</w:t>
      </w:r>
      <w:r>
        <w:rPr>
          <w:rFonts w:hint="default"/>
          <w:sz w:val="32"/>
          <w:szCs w:val="32"/>
          <w:highlight w:val="none"/>
          <w:lang w:val="en-US" w:eastAsia="zh-CN"/>
        </w:rPr>
        <w:t>复</w:t>
      </w:r>
      <w:r>
        <w:rPr>
          <w:rFonts w:hint="eastAsia"/>
          <w:sz w:val="32"/>
          <w:szCs w:val="32"/>
          <w:highlight w:val="none"/>
          <w:lang w:val="en-US" w:eastAsia="zh-CN"/>
        </w:rPr>
        <w:t>核</w:t>
      </w:r>
      <w:r>
        <w:rPr>
          <w:rFonts w:hint="default"/>
          <w:sz w:val="32"/>
          <w:szCs w:val="32"/>
          <w:highlight w:val="none"/>
          <w:lang w:eastAsia="zh-CN"/>
        </w:rPr>
        <w:t>，</w:t>
      </w:r>
      <w:r>
        <w:rPr>
          <w:rFonts w:hint="eastAsia"/>
          <w:sz w:val="32"/>
          <w:szCs w:val="32"/>
          <w:highlight w:val="none"/>
          <w:lang w:val="en-US" w:eastAsia="zh-CN"/>
        </w:rPr>
        <w:t>向发起数据调用申请；</w:t>
      </w:r>
      <w:r>
        <w:rPr>
          <w:rFonts w:hint="eastAsia"/>
          <w:sz w:val="32"/>
          <w:szCs w:val="32"/>
          <w:highlight w:val="none"/>
        </w:rPr>
        <w:t>建立健全授权运营</w:t>
      </w:r>
      <w:r>
        <w:rPr>
          <w:rFonts w:hint="eastAsia"/>
          <w:sz w:val="32"/>
          <w:szCs w:val="32"/>
          <w:highlight w:val="none"/>
          <w:lang w:val="en-US" w:eastAsia="zh-CN"/>
        </w:rPr>
        <w:t>监督管理、</w:t>
      </w:r>
      <w:r>
        <w:rPr>
          <w:rFonts w:hint="eastAsia"/>
          <w:sz w:val="32"/>
          <w:szCs w:val="32"/>
          <w:highlight w:val="none"/>
        </w:rPr>
        <w:t>业务培训</w:t>
      </w:r>
      <w:r>
        <w:rPr>
          <w:rFonts w:hint="eastAsia"/>
          <w:sz w:val="32"/>
          <w:szCs w:val="32"/>
          <w:highlight w:val="none"/>
          <w:lang w:val="en-US" w:eastAsia="zh-CN"/>
        </w:rPr>
        <w:t>机制；按规定披露授权运营情况。</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32"/>
          <w:szCs w:val="32"/>
          <w:highlight w:val="none"/>
          <w:lang w:val="en-US" w:eastAsia="zh-CN" w:bidi="ar-SA"/>
          <w14:textFill>
            <w14:solidFill>
              <w14:schemeClr w14:val="tx1"/>
            </w14:solidFill>
          </w14:textFill>
        </w:rPr>
        <w:t xml:space="preserve">第九条 </w:t>
      </w:r>
      <w:r>
        <w:rPr>
          <w:rFonts w:hint="eastAsia"/>
          <w:sz w:val="32"/>
          <w:szCs w:val="32"/>
          <w:highlight w:val="none"/>
          <w:lang w:val="en-US" w:eastAsia="zh-CN"/>
        </w:rPr>
        <w:t>运营机构对纳入授权运营范围内的公共数据资源进行治理、开发，形成、提供公共数据产品和服务，并</w:t>
      </w:r>
      <w:r>
        <w:rPr>
          <w:sz w:val="32"/>
          <w:szCs w:val="32"/>
          <w:highlight w:val="none"/>
        </w:rPr>
        <w:t>在</w:t>
      </w:r>
      <w:r>
        <w:rPr>
          <w:rFonts w:hint="eastAsia"/>
          <w:sz w:val="32"/>
          <w:szCs w:val="32"/>
          <w:highlight w:val="none"/>
        </w:rPr>
        <w:t>依法设立的数据交易场所</w:t>
      </w:r>
      <w:r>
        <w:rPr>
          <w:rFonts w:hint="eastAsia"/>
          <w:sz w:val="32"/>
          <w:szCs w:val="32"/>
          <w:highlight w:val="none"/>
          <w:lang w:val="en-US" w:eastAsia="zh-CN"/>
        </w:rPr>
        <w:t>流通交易；开展应用场景业务规范性、公共数据产品和服务技术初审与安全合规</w:t>
      </w:r>
      <w:r>
        <w:rPr>
          <w:rFonts w:hint="default"/>
          <w:sz w:val="32"/>
          <w:szCs w:val="32"/>
          <w:highlight w:val="none"/>
          <w:lang w:val="en-US" w:eastAsia="zh-CN"/>
        </w:rPr>
        <w:t>审核</w:t>
      </w:r>
      <w:r>
        <w:rPr>
          <w:rFonts w:hint="eastAsia"/>
          <w:sz w:val="32"/>
          <w:szCs w:val="32"/>
          <w:highlight w:val="none"/>
          <w:lang w:val="en-US" w:eastAsia="zh-CN"/>
        </w:rPr>
        <w:t>；管理、维护和迭代建设公共数据资源授权运营系统；开展经营主体选择、入驻和退出管理；按公共数据资源登记要求对公共数据产品和服务进行登记。</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eastAsia"/>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bidi="ar-SA"/>
        </w:rPr>
        <w:t xml:space="preserve">第十条 </w:t>
      </w:r>
      <w:r>
        <w:rPr>
          <w:rFonts w:hint="eastAsia"/>
          <w:sz w:val="32"/>
          <w:szCs w:val="32"/>
          <w:highlight w:val="none"/>
        </w:rPr>
        <w:t>经营主体</w:t>
      </w:r>
      <w:r>
        <w:rPr>
          <w:rFonts w:hint="eastAsia"/>
          <w:sz w:val="32"/>
          <w:szCs w:val="32"/>
          <w:highlight w:val="none"/>
          <w:lang w:val="en-US" w:eastAsia="zh-CN"/>
        </w:rPr>
        <w:t>对运营机构交付的公共数据产品和服务进行再开发，形成并提供衍生数据产品和服务</w:t>
      </w:r>
      <w:r>
        <w:rPr>
          <w:rFonts w:hint="eastAsia"/>
          <w:sz w:val="32"/>
          <w:szCs w:val="32"/>
          <w:highlight w:val="none"/>
          <w:lang w:eastAsia="zh-CN"/>
        </w:rPr>
        <w:t>，</w:t>
      </w:r>
      <w:r>
        <w:rPr>
          <w:sz w:val="32"/>
          <w:szCs w:val="32"/>
          <w:highlight w:val="none"/>
        </w:rPr>
        <w:t>在</w:t>
      </w:r>
      <w:r>
        <w:rPr>
          <w:rFonts w:hint="eastAsia"/>
          <w:sz w:val="32"/>
          <w:szCs w:val="32"/>
          <w:highlight w:val="none"/>
        </w:rPr>
        <w:t>依法设立的数据交易场所</w:t>
      </w:r>
      <w:r>
        <w:rPr>
          <w:rFonts w:hint="eastAsia"/>
          <w:sz w:val="32"/>
          <w:szCs w:val="32"/>
          <w:highlight w:val="none"/>
          <w:lang w:val="en-US" w:eastAsia="zh-CN"/>
        </w:rPr>
        <w:t>流通交易，接受数据</w:t>
      </w:r>
      <w:r>
        <w:rPr>
          <w:sz w:val="32"/>
          <w:szCs w:val="32"/>
          <w:highlight w:val="none"/>
        </w:rPr>
        <w:t>交易流通行为监测监管</w:t>
      </w:r>
      <w:r>
        <w:rPr>
          <w:rFonts w:hint="eastAsia"/>
          <w:sz w:val="32"/>
          <w:szCs w:val="32"/>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sz w:val="32"/>
          <w:szCs w:val="32"/>
          <w:highlight w:val="none"/>
          <w:lang w:val="en-US" w:eastAsia="zh-CN"/>
        </w:rPr>
      </w:pPr>
    </w:p>
    <w:p>
      <w:pPr>
        <w:pStyle w:val="2"/>
        <w:keepNext w:val="0"/>
        <w:keepLines w:val="0"/>
        <w:pageBreakBefore w:val="0"/>
        <w:widowControl w:val="0"/>
        <w:numPr>
          <w:ilvl w:val="0"/>
          <w:numId w:val="1"/>
        </w:numPr>
        <w:kinsoku/>
        <w:overflowPunct/>
        <w:topLinePunct w:val="0"/>
        <w:autoSpaceDE/>
        <w:autoSpaceDN/>
        <w:bidi w:val="0"/>
        <w:adjustRightInd w:val="0"/>
        <w:snapToGrid w:val="0"/>
        <w:spacing w:line="600" w:lineRule="exact"/>
        <w:textAlignment w:val="auto"/>
        <w:rPr>
          <w:rFonts w:hint="eastAsia"/>
          <w:sz w:val="32"/>
          <w:szCs w:val="32"/>
          <w:highlight w:val="none"/>
          <w:lang w:val="en-US" w:eastAsia="zh-CN"/>
        </w:rPr>
      </w:pPr>
      <w:r>
        <w:rPr>
          <w:rFonts w:hint="eastAsia"/>
          <w:sz w:val="32"/>
          <w:szCs w:val="32"/>
          <w:highlight w:val="none"/>
          <w:lang w:val="en-US" w:eastAsia="zh-CN"/>
        </w:rPr>
        <w:t xml:space="preserve"> 授权运营范围</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sz w:val="32"/>
          <w:szCs w:val="32"/>
          <w:highlight w:val="none"/>
          <w:lang w:val="en-US" w:eastAsia="zh-CN"/>
        </w:rPr>
      </w:pP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default" w:cs="方正仿宋_GBK"/>
          <w:color w:val="000000"/>
          <w:kern w:val="2"/>
          <w:sz w:val="32"/>
          <w:szCs w:val="32"/>
          <w:highlight w:val="none"/>
          <w:lang w:eastAsia="zh-CN" w:bidi="ar-SA"/>
        </w:rPr>
      </w:pPr>
      <w:r>
        <w:rPr>
          <w:rFonts w:hint="eastAsia" w:ascii="方正黑体_GBK" w:hAnsi="方正黑体_GBK" w:eastAsia="方正黑体_GBK" w:cs="方正黑体_GBK"/>
          <w:color w:val="000000"/>
          <w:kern w:val="2"/>
          <w:sz w:val="32"/>
          <w:szCs w:val="32"/>
          <w:highlight w:val="none"/>
          <w:lang w:val="en-US" w:eastAsia="zh-CN" w:bidi="ar-SA"/>
        </w:rPr>
        <w:t xml:space="preserve">第十一条 </w:t>
      </w:r>
      <w:r>
        <w:rPr>
          <w:rFonts w:hint="eastAsia"/>
          <w:sz w:val="32"/>
          <w:szCs w:val="32"/>
          <w:highlight w:val="none"/>
          <w:lang w:val="en-US" w:eastAsia="zh-CN"/>
        </w:rPr>
        <w:t>市政府持有的重庆市公共数据资源，在不危害国家安全、公共利益，不侵害商业秘密和个人隐私、个人信息权益的前提下，整体纳入授权运营范围，包括但不限于重庆市各级党政机关及其所属事业单位自行或委托第三方单位建设、运行、维护的重庆市政务数字化应用以及自行或委托第三方单位持有的其他数据资源。法律法规另有规定的除外</w:t>
      </w:r>
      <w:r>
        <w:rPr>
          <w:rFonts w:hint="default"/>
          <w:sz w:val="32"/>
          <w:szCs w:val="32"/>
          <w:highlight w:val="none"/>
          <w:lang w:eastAsia="zh-CN"/>
        </w:rPr>
        <w:t>。</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default"/>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bidi="ar-SA"/>
        </w:rPr>
        <w:t xml:space="preserve">第十二条 </w:t>
      </w:r>
      <w:r>
        <w:rPr>
          <w:rFonts w:hint="eastAsia"/>
          <w:sz w:val="32"/>
          <w:szCs w:val="32"/>
          <w:highlight w:val="none"/>
          <w:lang w:val="en-US" w:eastAsia="zh-CN"/>
        </w:rPr>
        <w:t>重庆市供水、供气、供电、公共交通等公用企业持有的公共数据资源，参考本市公共数据资源授权运营规则授权使用</w:t>
      </w:r>
      <w:r>
        <w:rPr>
          <w:rFonts w:hint="eastAsia"/>
          <w:sz w:val="32"/>
          <w:szCs w:val="32"/>
          <w:highlight w:val="none"/>
          <w:lang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sz w:val="32"/>
          <w:szCs w:val="32"/>
          <w:highlight w:val="none"/>
          <w:lang w:val="en-US" w:eastAsia="zh-CN"/>
        </w:rPr>
      </w:pPr>
    </w:p>
    <w:p>
      <w:pPr>
        <w:pStyle w:val="2"/>
        <w:keepNext w:val="0"/>
        <w:keepLines w:val="0"/>
        <w:pageBreakBefore w:val="0"/>
        <w:widowControl w:val="0"/>
        <w:numPr>
          <w:ilvl w:val="0"/>
          <w:numId w:val="1"/>
        </w:numPr>
        <w:kinsoku/>
        <w:overflowPunct/>
        <w:topLinePunct w:val="0"/>
        <w:autoSpaceDE/>
        <w:autoSpaceDN/>
        <w:bidi w:val="0"/>
        <w:adjustRightInd w:val="0"/>
        <w:snapToGrid w:val="0"/>
        <w:spacing w:line="600" w:lineRule="exact"/>
        <w:textAlignment w:val="auto"/>
        <w:rPr>
          <w:rFonts w:hint="eastAsia"/>
          <w:sz w:val="32"/>
          <w:szCs w:val="32"/>
          <w:highlight w:val="none"/>
          <w:lang w:val="en-US" w:eastAsia="zh-CN"/>
        </w:rPr>
      </w:pPr>
      <w:r>
        <w:rPr>
          <w:rFonts w:hint="eastAsia"/>
          <w:sz w:val="32"/>
          <w:szCs w:val="32"/>
          <w:highlight w:val="none"/>
          <w:lang w:val="en-US" w:eastAsia="zh-CN"/>
        </w:rPr>
        <w:t xml:space="preserve"> 授权运营程序</w:t>
      </w:r>
    </w:p>
    <w:p>
      <w:pPr>
        <w:pStyle w:val="2"/>
        <w:keepNext w:val="0"/>
        <w:keepLines w:val="0"/>
        <w:pageBreakBefore w:val="0"/>
        <w:widowControl w:val="0"/>
        <w:numPr>
          <w:ilvl w:val="-1"/>
          <w:numId w:val="0"/>
        </w:numPr>
        <w:kinsoku/>
        <w:overflowPunct/>
        <w:topLinePunct w:val="0"/>
        <w:autoSpaceDE/>
        <w:autoSpaceDN/>
        <w:bidi w:val="0"/>
        <w:adjustRightInd w:val="0"/>
        <w:snapToGrid w:val="0"/>
        <w:spacing w:line="600" w:lineRule="exact"/>
        <w:jc w:val="both"/>
        <w:textAlignment w:val="auto"/>
        <w:rPr>
          <w:rFonts w:hint="eastAsia"/>
          <w:sz w:val="32"/>
          <w:szCs w:val="32"/>
          <w:highlight w:val="none"/>
          <w:lang w:val="en-US" w:eastAsia="zh-CN"/>
        </w:rPr>
      </w:pP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eastAsia"/>
          <w:sz w:val="32"/>
          <w:szCs w:val="32"/>
          <w:highlight w:val="none"/>
        </w:rPr>
      </w:pPr>
      <w:r>
        <w:rPr>
          <w:rFonts w:hint="eastAsia" w:ascii="方正黑体_GBK" w:hAnsi="方正黑体_GBK" w:eastAsia="方正黑体_GBK" w:cs="方正黑体_GBK"/>
          <w:kern w:val="2"/>
          <w:sz w:val="32"/>
          <w:szCs w:val="32"/>
          <w:highlight w:val="none"/>
          <w:lang w:val="en-US" w:eastAsia="zh-CN" w:bidi="ar-SA"/>
        </w:rPr>
        <w:t xml:space="preserve">第十三条 </w:t>
      </w:r>
      <w:r>
        <w:rPr>
          <w:rFonts w:hint="eastAsia"/>
          <w:sz w:val="32"/>
          <w:szCs w:val="32"/>
          <w:highlight w:val="none"/>
          <w:lang w:val="en-US" w:eastAsia="zh-CN"/>
        </w:rPr>
        <w:t>公共数据资源授权运营应按照发展经营主体、编制应用场景及数据资源需求清单、公共数据产品和服务开发、公共数据产品和服务安全合规审核、公共数据产品和服务登记与上架交易等程序开展。</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方正仿宋_GBK"/>
          <w:color w:val="000000" w:themeColor="text1"/>
          <w:kern w:val="2"/>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kern w:val="2"/>
          <w:sz w:val="32"/>
          <w:szCs w:val="32"/>
          <w:highlight w:val="none"/>
          <w:lang w:val="en-US" w:eastAsia="zh-CN" w:bidi="ar-SA"/>
          <w14:textFill>
            <w14:solidFill>
              <w14:schemeClr w14:val="tx1"/>
            </w14:solidFill>
          </w14:textFill>
        </w:rPr>
        <w:t xml:space="preserve">第十四条 </w:t>
      </w:r>
      <w:r>
        <w:rPr>
          <w:rFonts w:hint="eastAsia"/>
          <w:sz w:val="32"/>
          <w:szCs w:val="32"/>
          <w:highlight w:val="none"/>
          <w:lang w:val="en-US" w:eastAsia="zh-CN"/>
        </w:rPr>
        <w:t>运营机构通过申请、推荐、邀请等方式，经过审核、公示程序，基于数据安全、能力资质等要求，公平公开选择经营主体，并与其签订《公共数据产品和服务经营协议》（以下简称“经营协议”）。</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eastAsia"/>
          <w:sz w:val="32"/>
          <w:szCs w:val="32"/>
          <w:highlight w:val="none"/>
        </w:rPr>
      </w:pPr>
      <w:r>
        <w:rPr>
          <w:rFonts w:hint="eastAsia" w:ascii="方正黑体_GBK" w:hAnsi="方正黑体_GBK" w:eastAsia="方正黑体_GBK" w:cs="方正黑体_GBK"/>
          <w:kern w:val="2"/>
          <w:sz w:val="32"/>
          <w:szCs w:val="32"/>
          <w:highlight w:val="none"/>
          <w:lang w:val="en-US" w:eastAsia="zh-CN" w:bidi="ar-SA"/>
        </w:rPr>
        <w:t xml:space="preserve">第十五条 </w:t>
      </w:r>
      <w:r>
        <w:rPr>
          <w:rFonts w:hint="eastAsia"/>
          <w:sz w:val="32"/>
          <w:szCs w:val="32"/>
          <w:highlight w:val="none"/>
          <w:lang w:val="en-US" w:eastAsia="zh-CN"/>
        </w:rPr>
        <w:t>运营机构协助经营主体入驻</w:t>
      </w:r>
      <w:r>
        <w:rPr>
          <w:rFonts w:hint="default"/>
          <w:sz w:val="32"/>
          <w:szCs w:val="32"/>
          <w:highlight w:val="none"/>
          <w:lang w:val="en-US" w:eastAsia="zh-CN"/>
        </w:rPr>
        <w:t>公共数据资源</w:t>
      </w:r>
      <w:r>
        <w:rPr>
          <w:rFonts w:hint="eastAsia"/>
          <w:sz w:val="32"/>
          <w:szCs w:val="32"/>
          <w:highlight w:val="none"/>
          <w:lang w:val="en-US" w:eastAsia="zh-CN"/>
        </w:rPr>
        <w:t>授权运营系统。经营主体入驻程序以及需填报的内容如下：</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left="0" w:leftChars="0" w:firstLine="640" w:firstLineChars="200"/>
        <w:textAlignment w:val="auto"/>
        <w:rPr>
          <w:rFonts w:hint="default"/>
          <w:sz w:val="32"/>
          <w:szCs w:val="32"/>
          <w:highlight w:val="none"/>
        </w:rPr>
      </w:pPr>
      <w:r>
        <w:rPr>
          <w:rFonts w:hint="default" w:ascii="Times New Roman" w:hAnsi="Times New Roman" w:eastAsia="方正仿宋_GBK" w:cstheme="minorBidi"/>
          <w:kern w:val="2"/>
          <w:sz w:val="32"/>
          <w:szCs w:val="32"/>
          <w:highlight w:val="none"/>
          <w:lang w:val="en-US" w:eastAsia="zh-CN" w:bidi="ar-SA"/>
        </w:rPr>
        <w:t>（一）</w:t>
      </w:r>
      <w:r>
        <w:rPr>
          <w:rFonts w:hint="default"/>
          <w:sz w:val="32"/>
          <w:szCs w:val="32"/>
          <w:highlight w:val="none"/>
          <w:lang w:val="en-US" w:eastAsia="zh-CN"/>
        </w:rPr>
        <w:t>注册与认证：经营主体通过“渝快办”完成身份注册、实名认证申请。经营主体身份注册需填写并提交单位名称、统一社会信用代码、授权运营角色等基本信息。经营主体实名认证需上传</w:t>
      </w:r>
      <w:r>
        <w:rPr>
          <w:rFonts w:hint="eastAsia"/>
          <w:sz w:val="32"/>
          <w:szCs w:val="32"/>
          <w:highlight w:val="none"/>
          <w:lang w:val="en-US" w:eastAsia="zh-CN"/>
        </w:rPr>
        <w:t>法定代表人或负责人</w:t>
      </w:r>
      <w:r>
        <w:rPr>
          <w:rFonts w:hint="default"/>
          <w:sz w:val="32"/>
          <w:szCs w:val="32"/>
          <w:highlight w:val="none"/>
          <w:lang w:val="en-US" w:eastAsia="zh-CN"/>
        </w:rPr>
        <w:t>身份证复印件、营业执照复印件等资料。</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left="0" w:leftChars="0" w:firstLine="640" w:firstLineChars="200"/>
        <w:textAlignment w:val="auto"/>
        <w:rPr>
          <w:rFonts w:hint="eastAsia"/>
          <w:sz w:val="32"/>
          <w:szCs w:val="32"/>
          <w:highlight w:val="none"/>
        </w:rPr>
      </w:pPr>
      <w:r>
        <w:rPr>
          <w:rFonts w:hint="eastAsia" w:ascii="Times New Roman" w:hAnsi="Times New Roman" w:eastAsia="方正仿宋_GBK" w:cstheme="minorBidi"/>
          <w:kern w:val="2"/>
          <w:sz w:val="32"/>
          <w:szCs w:val="32"/>
          <w:highlight w:val="none"/>
          <w:lang w:val="en-US" w:eastAsia="zh-CN" w:bidi="ar-SA"/>
        </w:rPr>
        <w:t>（二）</w:t>
      </w:r>
      <w:r>
        <w:rPr>
          <w:rFonts w:hint="default"/>
          <w:sz w:val="32"/>
          <w:szCs w:val="32"/>
          <w:highlight w:val="none"/>
          <w:lang w:val="en-US" w:eastAsia="zh-CN"/>
        </w:rPr>
        <w:t>授权与关联：经营主体</w:t>
      </w:r>
      <w:r>
        <w:rPr>
          <w:rFonts w:hint="eastAsia"/>
          <w:sz w:val="32"/>
          <w:szCs w:val="32"/>
          <w:highlight w:val="none"/>
          <w:lang w:val="en-US" w:eastAsia="zh-CN"/>
        </w:rPr>
        <w:t>认证完成后</w:t>
      </w:r>
      <w:r>
        <w:rPr>
          <w:rFonts w:hint="default"/>
          <w:sz w:val="32"/>
          <w:szCs w:val="32"/>
          <w:highlight w:val="none"/>
          <w:lang w:val="en-US" w:eastAsia="zh-CN"/>
        </w:rPr>
        <w:t>，通过“渝快办”关联登录授权运营系统，依法依规</w:t>
      </w:r>
      <w:r>
        <w:rPr>
          <w:rFonts w:hint="eastAsia"/>
          <w:sz w:val="32"/>
          <w:szCs w:val="32"/>
          <w:highlight w:val="none"/>
          <w:lang w:val="en-US" w:eastAsia="zh-CN"/>
        </w:rPr>
        <w:t>对已交付的公共</w:t>
      </w:r>
      <w:r>
        <w:rPr>
          <w:rFonts w:hint="default"/>
          <w:sz w:val="32"/>
          <w:szCs w:val="32"/>
          <w:highlight w:val="none"/>
          <w:lang w:val="en-US" w:eastAsia="zh-CN"/>
        </w:rPr>
        <w:t>数据</w:t>
      </w:r>
      <w:r>
        <w:rPr>
          <w:rFonts w:hint="eastAsia"/>
          <w:sz w:val="32"/>
          <w:szCs w:val="32"/>
          <w:highlight w:val="none"/>
          <w:lang w:val="en-US" w:eastAsia="zh-CN"/>
        </w:rPr>
        <w:t>产品和服务进行再</w:t>
      </w:r>
      <w:r>
        <w:rPr>
          <w:rFonts w:hint="default"/>
          <w:sz w:val="32"/>
          <w:szCs w:val="32"/>
          <w:highlight w:val="none"/>
          <w:lang w:val="en-US" w:eastAsia="zh-CN"/>
        </w:rPr>
        <w:t>开发。</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default" w:cs="方正仿宋_GBK"/>
          <w:color w:val="000000" w:themeColor="text1"/>
          <w:kern w:val="2"/>
          <w:sz w:val="32"/>
          <w:szCs w:val="32"/>
          <w:highlight w:val="none"/>
          <w:lang w:val="en-US" w:eastAsia="zh-CN" w:bidi="ar"/>
          <w14:textFill>
            <w14:solidFill>
              <w14:schemeClr w14:val="tx1"/>
            </w14:solidFill>
          </w14:textFill>
        </w:rPr>
      </w:pPr>
      <w:r>
        <w:rPr>
          <w:rFonts w:hint="eastAsia" w:ascii="方正黑体_GBK" w:hAnsi="方正黑体_GBK" w:eastAsia="方正黑体_GBK" w:cs="方正黑体_GBK"/>
          <w:color w:val="000000" w:themeColor="text1"/>
          <w:kern w:val="2"/>
          <w:sz w:val="32"/>
          <w:szCs w:val="32"/>
          <w:highlight w:val="none"/>
          <w:lang w:val="en-US" w:eastAsia="zh-CN" w:bidi="ar"/>
          <w14:textFill>
            <w14:solidFill>
              <w14:schemeClr w14:val="tx1"/>
            </w14:solidFill>
          </w14:textFill>
        </w:rPr>
        <w:t xml:space="preserve">第十六条 </w:t>
      </w:r>
      <w:r>
        <w:rPr>
          <w:rFonts w:hint="eastAsia"/>
          <w:sz w:val="32"/>
          <w:szCs w:val="32"/>
          <w:highlight w:val="none"/>
          <w:lang w:val="en-US" w:eastAsia="zh-CN"/>
        </w:rPr>
        <w:t>公共数据资源授权运营坚持场景导向。</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sz w:val="32"/>
          <w:szCs w:val="32"/>
          <w:highlight w:val="none"/>
        </w:rPr>
      </w:pPr>
      <w:r>
        <w:rPr>
          <w:rFonts w:hint="eastAsia"/>
          <w:sz w:val="32"/>
          <w:szCs w:val="32"/>
          <w:highlight w:val="none"/>
          <w:lang w:val="en-US" w:eastAsia="zh-CN"/>
        </w:rPr>
        <w:t>经营主体按以下程序挖掘应用场景，明确应用场景及数据资源需求：</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left="0" w:leftChars="0" w:firstLine="640" w:firstLineChars="200"/>
        <w:textAlignment w:val="auto"/>
        <w:rPr>
          <w:rFonts w:hint="default"/>
          <w:sz w:val="32"/>
          <w:szCs w:val="32"/>
          <w:highlight w:val="none"/>
        </w:rPr>
      </w:pPr>
      <w:r>
        <w:rPr>
          <w:rFonts w:hint="default" w:ascii="Times New Roman" w:hAnsi="Times New Roman" w:eastAsia="方正仿宋_GBK" w:cstheme="minorBidi"/>
          <w:kern w:val="2"/>
          <w:sz w:val="32"/>
          <w:szCs w:val="32"/>
          <w:highlight w:val="none"/>
          <w:lang w:val="en-US" w:eastAsia="zh-CN" w:bidi="ar-SA"/>
        </w:rPr>
        <w:t>（一）</w:t>
      </w:r>
      <w:r>
        <w:rPr>
          <w:rFonts w:hint="default"/>
          <w:sz w:val="32"/>
          <w:szCs w:val="32"/>
          <w:highlight w:val="none"/>
          <w:lang w:val="en-US" w:eastAsia="zh-CN"/>
        </w:rPr>
        <w:t>场景方案</w:t>
      </w:r>
      <w:r>
        <w:rPr>
          <w:rFonts w:hint="eastAsia"/>
          <w:sz w:val="32"/>
          <w:szCs w:val="32"/>
          <w:highlight w:val="none"/>
          <w:lang w:val="en-US" w:eastAsia="zh-CN"/>
        </w:rPr>
        <w:t>编制与</w:t>
      </w:r>
      <w:r>
        <w:rPr>
          <w:rFonts w:hint="default"/>
          <w:sz w:val="32"/>
          <w:szCs w:val="32"/>
          <w:highlight w:val="none"/>
          <w:lang w:val="en-US" w:eastAsia="zh-CN"/>
        </w:rPr>
        <w:t>提交：经营主体</w:t>
      </w:r>
      <w:r>
        <w:rPr>
          <w:rFonts w:hint="eastAsia"/>
          <w:sz w:val="32"/>
          <w:szCs w:val="32"/>
          <w:highlight w:val="none"/>
          <w:lang w:val="en-US" w:eastAsia="zh-CN"/>
        </w:rPr>
        <w:t>根据</w:t>
      </w:r>
      <w:r>
        <w:rPr>
          <w:rFonts w:hint="default"/>
          <w:sz w:val="32"/>
          <w:szCs w:val="32"/>
          <w:highlight w:val="none"/>
          <w:lang w:val="en-US" w:eastAsia="zh-CN"/>
        </w:rPr>
        <w:t>市场需求</w:t>
      </w:r>
      <w:r>
        <w:rPr>
          <w:rFonts w:hint="eastAsia"/>
          <w:sz w:val="32"/>
          <w:szCs w:val="32"/>
          <w:highlight w:val="none"/>
          <w:lang w:val="en-US" w:eastAsia="zh-CN"/>
        </w:rPr>
        <w:t>，编制详细的应用场景方案</w:t>
      </w:r>
      <w:r>
        <w:rPr>
          <w:rFonts w:hint="default"/>
          <w:sz w:val="32"/>
          <w:szCs w:val="32"/>
          <w:highlight w:val="none"/>
          <w:lang w:val="en-US" w:eastAsia="zh-CN"/>
        </w:rPr>
        <w:t>，</w:t>
      </w:r>
      <w:r>
        <w:rPr>
          <w:rFonts w:hint="eastAsia"/>
          <w:sz w:val="32"/>
          <w:szCs w:val="32"/>
          <w:highlight w:val="none"/>
          <w:lang w:val="en-US" w:eastAsia="zh-CN"/>
        </w:rPr>
        <w:t>梳理</w:t>
      </w:r>
      <w:r>
        <w:rPr>
          <w:rFonts w:hint="default"/>
          <w:sz w:val="32"/>
          <w:szCs w:val="32"/>
          <w:highlight w:val="none"/>
          <w:lang w:val="en-US" w:eastAsia="zh-CN"/>
        </w:rPr>
        <w:t>形成数据资源需求清单，通过授权运营系统提交</w:t>
      </w:r>
      <w:r>
        <w:rPr>
          <w:rFonts w:hint="eastAsia"/>
          <w:sz w:val="32"/>
          <w:szCs w:val="32"/>
          <w:highlight w:val="none"/>
          <w:lang w:val="en-US" w:eastAsia="zh-CN"/>
        </w:rPr>
        <w:t>应用</w:t>
      </w:r>
      <w:r>
        <w:rPr>
          <w:rFonts w:hint="default"/>
          <w:sz w:val="32"/>
          <w:szCs w:val="32"/>
          <w:highlight w:val="none"/>
          <w:lang w:val="en-US" w:eastAsia="zh-CN"/>
        </w:rPr>
        <w:t>场景方案</w:t>
      </w:r>
      <w:r>
        <w:rPr>
          <w:rFonts w:hint="eastAsia"/>
          <w:sz w:val="32"/>
          <w:szCs w:val="32"/>
          <w:highlight w:val="none"/>
          <w:lang w:val="en-US" w:eastAsia="zh-CN"/>
        </w:rPr>
        <w:t>、</w:t>
      </w:r>
      <w:r>
        <w:rPr>
          <w:rFonts w:hint="default"/>
          <w:sz w:val="32"/>
          <w:szCs w:val="32"/>
          <w:highlight w:val="none"/>
          <w:lang w:val="en-US" w:eastAsia="zh-CN"/>
        </w:rPr>
        <w:t>数据资源需求清单</w:t>
      </w:r>
      <w:r>
        <w:rPr>
          <w:rFonts w:hint="eastAsia"/>
          <w:sz w:val="32"/>
          <w:szCs w:val="32"/>
          <w:highlight w:val="none"/>
          <w:lang w:val="en-US" w:eastAsia="zh-CN"/>
        </w:rPr>
        <w:t>；</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left="0" w:leftChars="0" w:firstLine="640" w:firstLineChars="200"/>
        <w:textAlignment w:val="auto"/>
        <w:rPr>
          <w:rFonts w:hint="default" w:ascii="方正仿宋_GBK" w:hAnsi="方正仿宋_GBK" w:eastAsia="方正仿宋_GBK" w:cs="方正仿宋_GBK"/>
          <w:kern w:val="2"/>
          <w:sz w:val="32"/>
          <w:szCs w:val="32"/>
          <w:highlight w:val="none"/>
        </w:rPr>
      </w:pPr>
      <w:r>
        <w:rPr>
          <w:rFonts w:hint="default" w:ascii="方正仿宋_GBK" w:hAnsi="方正仿宋_GBK" w:eastAsia="方正仿宋_GBK" w:cs="方正仿宋_GBK"/>
          <w:kern w:val="2"/>
          <w:sz w:val="32"/>
          <w:szCs w:val="32"/>
          <w:highlight w:val="none"/>
          <w:lang w:val="en-US" w:eastAsia="zh-CN" w:bidi="ar-SA"/>
        </w:rPr>
        <w:t>（二）</w:t>
      </w:r>
      <w:r>
        <w:rPr>
          <w:rFonts w:hint="default"/>
          <w:sz w:val="32"/>
          <w:szCs w:val="32"/>
          <w:highlight w:val="none"/>
          <w:lang w:val="en-US" w:eastAsia="zh-CN"/>
        </w:rPr>
        <w:t>场景审核：</w:t>
      </w:r>
      <w:r>
        <w:rPr>
          <w:rFonts w:hint="eastAsia"/>
          <w:sz w:val="32"/>
          <w:szCs w:val="32"/>
          <w:highlight w:val="none"/>
          <w:lang w:val="en-US" w:eastAsia="zh-CN"/>
        </w:rPr>
        <w:t>实施机构、</w:t>
      </w:r>
      <w:r>
        <w:rPr>
          <w:rFonts w:hint="default"/>
          <w:sz w:val="32"/>
          <w:szCs w:val="32"/>
          <w:highlight w:val="none"/>
          <w:lang w:val="en-US" w:eastAsia="zh-CN"/>
        </w:rPr>
        <w:t>运营机构对</w:t>
      </w:r>
      <w:r>
        <w:rPr>
          <w:rFonts w:hint="eastAsia"/>
          <w:sz w:val="32"/>
          <w:szCs w:val="32"/>
          <w:highlight w:val="none"/>
          <w:lang w:val="en-US" w:eastAsia="zh-CN"/>
        </w:rPr>
        <w:t>经营主体提交的</w:t>
      </w:r>
      <w:r>
        <w:rPr>
          <w:rFonts w:hint="default"/>
          <w:sz w:val="32"/>
          <w:szCs w:val="32"/>
          <w:highlight w:val="none"/>
          <w:lang w:val="en-US" w:eastAsia="zh-CN"/>
        </w:rPr>
        <w:t>应用场景</w:t>
      </w:r>
      <w:r>
        <w:rPr>
          <w:rFonts w:hint="eastAsia"/>
          <w:sz w:val="32"/>
          <w:szCs w:val="32"/>
          <w:highlight w:val="none"/>
          <w:lang w:val="en-US" w:eastAsia="zh-CN"/>
        </w:rPr>
        <w:t>方案、</w:t>
      </w:r>
      <w:r>
        <w:rPr>
          <w:rFonts w:hint="default"/>
          <w:sz w:val="32"/>
          <w:szCs w:val="32"/>
          <w:highlight w:val="none"/>
          <w:lang w:val="en-US" w:eastAsia="zh-CN"/>
        </w:rPr>
        <w:t>数据资源需求清单进行技术审核、业务审核</w:t>
      </w:r>
      <w:r>
        <w:rPr>
          <w:rFonts w:hint="eastAsia"/>
          <w:sz w:val="32"/>
          <w:szCs w:val="32"/>
          <w:highlight w:val="none"/>
          <w:lang w:val="en-US" w:eastAsia="zh-CN"/>
        </w:rPr>
        <w:t>；</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left="0" w:leftChars="0" w:firstLine="640" w:firstLineChars="200"/>
        <w:textAlignment w:val="auto"/>
        <w:rPr>
          <w:rFonts w:hint="default" w:ascii="方正仿宋_GBK" w:hAnsi="方正仿宋_GBK" w:eastAsia="方正仿宋_GBK" w:cs="方正仿宋_GBK"/>
          <w:kern w:val="2"/>
          <w:sz w:val="32"/>
          <w:szCs w:val="32"/>
          <w:highlight w:val="none"/>
        </w:rPr>
      </w:pPr>
      <w:r>
        <w:rPr>
          <w:rFonts w:hint="default" w:ascii="方正仿宋_GBK" w:hAnsi="方正仿宋_GBK" w:eastAsia="方正仿宋_GBK" w:cs="方正仿宋_GBK"/>
          <w:kern w:val="2"/>
          <w:sz w:val="32"/>
          <w:szCs w:val="32"/>
          <w:highlight w:val="none"/>
          <w:lang w:val="en-US" w:eastAsia="zh-CN" w:bidi="ar-SA"/>
        </w:rPr>
        <w:t>（三）</w:t>
      </w:r>
      <w:r>
        <w:rPr>
          <w:rFonts w:hint="default"/>
          <w:sz w:val="32"/>
          <w:szCs w:val="32"/>
          <w:highlight w:val="none"/>
          <w:lang w:val="en-US" w:eastAsia="zh-CN"/>
        </w:rPr>
        <w:t>产品设计：运营机构基于</w:t>
      </w:r>
      <w:r>
        <w:rPr>
          <w:rFonts w:hint="eastAsia"/>
          <w:sz w:val="32"/>
          <w:szCs w:val="32"/>
          <w:highlight w:val="none"/>
          <w:lang w:val="en-US" w:eastAsia="zh-CN"/>
        </w:rPr>
        <w:t>审核通过的应用场景方案及数据资源需求清单，设计并</w:t>
      </w:r>
      <w:r>
        <w:rPr>
          <w:rFonts w:hint="default"/>
          <w:sz w:val="32"/>
          <w:szCs w:val="32"/>
          <w:highlight w:val="none"/>
          <w:lang w:val="en-US" w:eastAsia="zh-CN"/>
        </w:rPr>
        <w:t>编制公共数据产品和服务开发方案</w:t>
      </w:r>
      <w:r>
        <w:rPr>
          <w:rFonts w:hint="eastAsia"/>
          <w:sz w:val="32"/>
          <w:szCs w:val="32"/>
          <w:highlight w:val="none"/>
          <w:lang w:val="en-US" w:eastAsia="zh-CN"/>
        </w:rPr>
        <w:t>（以下简称“产品设计方案”）；</w:t>
      </w:r>
    </w:p>
    <w:p>
      <w:pPr>
        <w:keepNext w:val="0"/>
        <w:keepLines w:val="0"/>
        <w:pageBreakBefore w:val="0"/>
        <w:widowControl w:val="0"/>
        <w:numPr>
          <w:ilvl w:val="0"/>
          <w:numId w:val="0"/>
        </w:numPr>
        <w:suppressLineNumbers w:val="0"/>
        <w:kinsoku/>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default" w:ascii="方正仿宋_GBK" w:hAnsi="方正仿宋_GBK" w:cs="方正仿宋_GBK"/>
          <w:color w:val="auto"/>
          <w:kern w:val="2"/>
          <w:sz w:val="32"/>
          <w:szCs w:val="32"/>
          <w:highlight w:val="none"/>
          <w:lang w:eastAsia="zh-CN" w:bidi="ar"/>
        </w:rPr>
      </w:pPr>
      <w:r>
        <w:rPr>
          <w:rFonts w:hint="default" w:ascii="方正仿宋_GBK" w:hAnsi="方正仿宋_GBK" w:eastAsia="方正仿宋_GBK" w:cs="方正仿宋_GBK"/>
          <w:color w:val="auto"/>
          <w:kern w:val="2"/>
          <w:sz w:val="32"/>
          <w:szCs w:val="32"/>
          <w:highlight w:val="none"/>
          <w:lang w:val="en-US" w:eastAsia="zh-CN" w:bidi="ar"/>
        </w:rPr>
        <w:t>（四）数据</w:t>
      </w:r>
      <w:r>
        <w:rPr>
          <w:rFonts w:hint="eastAsia" w:ascii="方正仿宋_GBK" w:hAnsi="方正仿宋_GBK" w:cs="方正仿宋_GBK"/>
          <w:color w:val="auto"/>
          <w:kern w:val="2"/>
          <w:sz w:val="32"/>
          <w:szCs w:val="32"/>
          <w:highlight w:val="none"/>
          <w:lang w:val="en-US" w:eastAsia="zh-CN" w:bidi="ar"/>
        </w:rPr>
        <w:t>调用</w:t>
      </w:r>
      <w:r>
        <w:rPr>
          <w:rFonts w:hint="default" w:ascii="方正仿宋_GBK" w:hAnsi="方正仿宋_GBK" w:eastAsia="方正仿宋_GBK" w:cs="方正仿宋_GBK"/>
          <w:color w:val="auto"/>
          <w:kern w:val="2"/>
          <w:sz w:val="32"/>
          <w:szCs w:val="32"/>
          <w:highlight w:val="none"/>
          <w:lang w:val="en-US" w:eastAsia="zh-CN" w:bidi="ar"/>
        </w:rPr>
        <w:t>申请与审批：按照</w:t>
      </w:r>
      <w:r>
        <w:rPr>
          <w:rFonts w:hint="eastAsia" w:ascii="方正仿宋_GBK" w:hAnsi="方正仿宋_GBK" w:cs="方正仿宋_GBK"/>
          <w:color w:val="auto"/>
          <w:kern w:val="2"/>
          <w:sz w:val="32"/>
          <w:szCs w:val="32"/>
          <w:highlight w:val="none"/>
          <w:lang w:val="en-US" w:eastAsia="zh-CN" w:bidi="ar"/>
        </w:rPr>
        <w:t>“</w:t>
      </w:r>
      <w:r>
        <w:rPr>
          <w:rFonts w:hint="default" w:ascii="方正仿宋_GBK" w:hAnsi="方正仿宋_GBK" w:eastAsia="方正仿宋_GBK" w:cs="方正仿宋_GBK"/>
          <w:color w:val="auto"/>
          <w:kern w:val="2"/>
          <w:sz w:val="32"/>
          <w:szCs w:val="32"/>
          <w:highlight w:val="none"/>
          <w:lang w:val="en-US" w:eastAsia="zh-CN" w:bidi="ar"/>
        </w:rPr>
        <w:t>一场景一申请</w:t>
      </w:r>
      <w:r>
        <w:rPr>
          <w:rFonts w:hint="eastAsia" w:ascii="方正仿宋_GBK" w:hAnsi="方正仿宋_GBK" w:cs="方正仿宋_GBK"/>
          <w:color w:val="auto"/>
          <w:kern w:val="2"/>
          <w:sz w:val="32"/>
          <w:szCs w:val="32"/>
          <w:highlight w:val="none"/>
          <w:lang w:val="en-US" w:eastAsia="zh-CN" w:bidi="ar"/>
        </w:rPr>
        <w:t>”</w:t>
      </w:r>
      <w:r>
        <w:rPr>
          <w:rFonts w:hint="default" w:ascii="方正仿宋_GBK" w:hAnsi="方正仿宋_GBK" w:eastAsia="方正仿宋_GBK" w:cs="方正仿宋_GBK"/>
          <w:color w:val="auto"/>
          <w:kern w:val="2"/>
          <w:sz w:val="32"/>
          <w:szCs w:val="32"/>
          <w:highlight w:val="none"/>
          <w:lang w:val="en-US" w:eastAsia="zh-CN" w:bidi="ar"/>
        </w:rPr>
        <w:t>模式</w:t>
      </w:r>
      <w:r>
        <w:rPr>
          <w:rFonts w:hint="eastAsia" w:ascii="方正仿宋_GBK" w:hAnsi="方正仿宋_GBK" w:cs="方正仿宋_GBK"/>
          <w:color w:val="auto"/>
          <w:kern w:val="2"/>
          <w:sz w:val="32"/>
          <w:szCs w:val="32"/>
          <w:highlight w:val="none"/>
          <w:lang w:val="en-US" w:eastAsia="zh-CN" w:bidi="ar"/>
        </w:rPr>
        <w:t>，应用场景方案及数据资源需求清单审核通过后，</w:t>
      </w:r>
      <w:r>
        <w:rPr>
          <w:rFonts w:hint="default" w:ascii="方正仿宋_GBK" w:hAnsi="方正仿宋_GBK" w:eastAsia="方正仿宋_GBK" w:cs="方正仿宋_GBK"/>
          <w:color w:val="auto"/>
          <w:kern w:val="2"/>
          <w:sz w:val="32"/>
          <w:szCs w:val="32"/>
          <w:highlight w:val="none"/>
          <w:lang w:val="en-US" w:eastAsia="zh-CN" w:bidi="ar"/>
        </w:rPr>
        <w:t>实施机构发起数据资源调用申请，经</w:t>
      </w:r>
      <w:r>
        <w:rPr>
          <w:rFonts w:hint="eastAsia" w:ascii="方正仿宋_GBK" w:hAnsi="方正仿宋_GBK" w:cs="方正仿宋_GBK"/>
          <w:color w:val="auto"/>
          <w:kern w:val="2"/>
          <w:sz w:val="32"/>
          <w:szCs w:val="32"/>
          <w:highlight w:val="none"/>
          <w:lang w:val="en-US" w:eastAsia="zh-CN" w:bidi="ar"/>
        </w:rPr>
        <w:t>市数据主管部门</w:t>
      </w:r>
      <w:r>
        <w:rPr>
          <w:rFonts w:hint="default" w:ascii="方正仿宋_GBK" w:hAnsi="方正仿宋_GBK" w:eastAsia="方正仿宋_GBK" w:cs="方正仿宋_GBK"/>
          <w:color w:val="auto"/>
          <w:kern w:val="2"/>
          <w:sz w:val="32"/>
          <w:szCs w:val="32"/>
          <w:highlight w:val="none"/>
          <w:lang w:val="en-US" w:eastAsia="zh-CN" w:bidi="ar"/>
        </w:rPr>
        <w:t>审核同意后，由实施机构组织运营机构将数据资源提供至授权运营系统。</w:t>
      </w:r>
      <w:r>
        <w:rPr>
          <w:rFonts w:hint="default" w:ascii="方正仿宋_GBK" w:hAnsi="方正仿宋_GBK" w:cs="方正仿宋_GBK"/>
          <w:color w:val="auto"/>
          <w:kern w:val="2"/>
          <w:sz w:val="32"/>
          <w:szCs w:val="32"/>
          <w:highlight w:val="none"/>
          <w:lang w:eastAsia="zh-CN" w:bidi="ar"/>
        </w:rPr>
        <w:t>所申请调用数据资源未归集至一体化智能化公共数据平台的，由市数据主管部门负责协调数据提供单位完成数据资源编目、归集。</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sz w:val="32"/>
          <w:szCs w:val="32"/>
          <w:highlight w:val="none"/>
          <w:lang w:val="en-US"/>
        </w:rPr>
      </w:pPr>
      <w:r>
        <w:rPr>
          <w:rFonts w:hint="eastAsia"/>
          <w:sz w:val="32"/>
          <w:szCs w:val="32"/>
          <w:highlight w:val="none"/>
          <w:lang w:val="en-US" w:eastAsia="zh-CN"/>
        </w:rPr>
        <w:t>运营机构挖掘应用场景及数据资源需求，按本市有关规定，并参照以上程序执行。</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kern w:val="2"/>
          <w:sz w:val="32"/>
          <w:szCs w:val="32"/>
          <w:highlight w:val="none"/>
        </w:rPr>
      </w:pPr>
      <w:r>
        <w:rPr>
          <w:rFonts w:hint="eastAsia" w:ascii="方正黑体_GBK" w:hAnsi="方正黑体_GBK" w:eastAsia="方正黑体_GBK" w:cs="方正黑体_GBK"/>
          <w:kern w:val="2"/>
          <w:sz w:val="32"/>
          <w:szCs w:val="32"/>
          <w:highlight w:val="none"/>
          <w:lang w:val="en-US" w:eastAsia="zh-CN" w:bidi="ar-SA"/>
        </w:rPr>
        <w:t xml:space="preserve">第十七条 </w:t>
      </w:r>
      <w:r>
        <w:rPr>
          <w:rFonts w:hint="eastAsia"/>
          <w:sz w:val="32"/>
          <w:szCs w:val="32"/>
          <w:highlight w:val="none"/>
          <w:lang w:val="en-US" w:eastAsia="zh-CN"/>
        </w:rPr>
        <w:t>运营机构依托授权运营系统，使用依</w:t>
      </w:r>
      <w:r>
        <w:rPr>
          <w:rFonts w:hint="default"/>
          <w:sz w:val="32"/>
          <w:szCs w:val="32"/>
          <w:highlight w:val="none"/>
          <w:lang w:val="en-US" w:eastAsia="zh-CN"/>
        </w:rPr>
        <w:t>场景</w:t>
      </w:r>
      <w:r>
        <w:rPr>
          <w:rFonts w:hint="eastAsia"/>
          <w:sz w:val="32"/>
          <w:szCs w:val="32"/>
          <w:highlight w:val="none"/>
          <w:lang w:val="en-US" w:eastAsia="zh-CN"/>
        </w:rPr>
        <w:t>申请调用</w:t>
      </w:r>
      <w:r>
        <w:rPr>
          <w:rFonts w:hint="default"/>
          <w:sz w:val="32"/>
          <w:szCs w:val="32"/>
          <w:highlight w:val="none"/>
          <w:lang w:val="en-US" w:eastAsia="zh-CN"/>
        </w:rPr>
        <w:t>的</w:t>
      </w:r>
      <w:r>
        <w:rPr>
          <w:rFonts w:hint="eastAsia"/>
          <w:sz w:val="32"/>
          <w:szCs w:val="32"/>
          <w:highlight w:val="none"/>
          <w:lang w:val="en-US" w:eastAsia="zh-CN"/>
        </w:rPr>
        <w:t>公共</w:t>
      </w:r>
      <w:r>
        <w:rPr>
          <w:rFonts w:hint="default"/>
          <w:sz w:val="32"/>
          <w:szCs w:val="32"/>
          <w:highlight w:val="none"/>
          <w:lang w:val="en-US" w:eastAsia="zh-CN"/>
        </w:rPr>
        <w:t>数据</w:t>
      </w:r>
      <w:r>
        <w:rPr>
          <w:rFonts w:hint="eastAsia"/>
          <w:sz w:val="32"/>
          <w:szCs w:val="32"/>
          <w:highlight w:val="none"/>
          <w:lang w:val="en-US" w:eastAsia="zh-CN"/>
        </w:rPr>
        <w:t>资源，</w:t>
      </w:r>
      <w:r>
        <w:rPr>
          <w:rFonts w:hint="default"/>
          <w:sz w:val="32"/>
          <w:szCs w:val="32"/>
          <w:highlight w:val="none"/>
          <w:lang w:val="en-US" w:eastAsia="zh-CN"/>
        </w:rPr>
        <w:t>按照产品设计</w:t>
      </w:r>
      <w:r>
        <w:rPr>
          <w:rFonts w:hint="eastAsia"/>
          <w:sz w:val="32"/>
          <w:szCs w:val="32"/>
          <w:highlight w:val="none"/>
          <w:lang w:val="en-US" w:eastAsia="zh-CN"/>
        </w:rPr>
        <w:t>方案</w:t>
      </w:r>
      <w:r>
        <w:rPr>
          <w:rFonts w:hint="default"/>
          <w:sz w:val="32"/>
          <w:szCs w:val="32"/>
          <w:highlight w:val="none"/>
          <w:lang w:val="en-US" w:eastAsia="zh-CN"/>
        </w:rPr>
        <w:t>开发公共数据产品及服务</w:t>
      </w:r>
      <w:r>
        <w:rPr>
          <w:rFonts w:hint="eastAsia"/>
          <w:sz w:val="32"/>
          <w:szCs w:val="32"/>
          <w:highlight w:val="none"/>
          <w:lang w:val="en-US" w:eastAsia="zh-CN"/>
        </w:rPr>
        <w:t>，形成公共</w:t>
      </w:r>
      <w:r>
        <w:rPr>
          <w:rFonts w:hint="default"/>
          <w:sz w:val="32"/>
          <w:szCs w:val="32"/>
          <w:highlight w:val="none"/>
        </w:rPr>
        <w:t>数据产品和服务说明文档</w:t>
      </w:r>
      <w:r>
        <w:rPr>
          <w:rFonts w:hint="eastAsia"/>
          <w:sz w:val="32"/>
          <w:szCs w:val="32"/>
          <w:highlight w:val="none"/>
          <w:lang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ascii="Times New Roman" w:hAnsi="Times New Roman" w:eastAsia="方正仿宋_GBK" w:cs="Times New Roman"/>
          <w:kern w:val="2"/>
          <w:sz w:val="32"/>
          <w:szCs w:val="32"/>
          <w:highlight w:val="none"/>
        </w:rPr>
      </w:pPr>
      <w:r>
        <w:rPr>
          <w:rFonts w:hint="eastAsia"/>
          <w:sz w:val="32"/>
          <w:szCs w:val="32"/>
          <w:highlight w:val="none"/>
          <w:lang w:val="en-US" w:eastAsia="zh-CN"/>
        </w:rPr>
        <w:t>经营主体有权按照经营协议约定，受运营机构委托开展</w:t>
      </w:r>
      <w:r>
        <w:rPr>
          <w:rFonts w:hint="default"/>
          <w:sz w:val="32"/>
          <w:szCs w:val="32"/>
          <w:highlight w:val="none"/>
          <w:lang w:val="en-US" w:eastAsia="zh-CN"/>
        </w:rPr>
        <w:t>公共数据产品及服务</w:t>
      </w:r>
      <w:r>
        <w:rPr>
          <w:rFonts w:hint="eastAsia"/>
          <w:sz w:val="32"/>
          <w:szCs w:val="32"/>
          <w:highlight w:val="none"/>
          <w:lang w:val="en-US" w:eastAsia="zh-CN"/>
        </w:rPr>
        <w:t>相关数据处理活动。</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eastAsia"/>
          <w:sz w:val="32"/>
          <w:szCs w:val="32"/>
          <w:highlight w:val="none"/>
        </w:rPr>
      </w:pPr>
      <w:r>
        <w:rPr>
          <w:rFonts w:hint="eastAsia" w:ascii="方正黑体_GBK" w:hAnsi="方正黑体_GBK" w:eastAsia="方正黑体_GBK" w:cs="方正黑体_GBK"/>
          <w:kern w:val="2"/>
          <w:sz w:val="32"/>
          <w:szCs w:val="32"/>
          <w:highlight w:val="none"/>
          <w:lang w:val="en-US" w:eastAsia="zh-CN" w:bidi="ar-SA"/>
        </w:rPr>
        <w:t xml:space="preserve">第十八条 </w:t>
      </w:r>
      <w:r>
        <w:rPr>
          <w:rFonts w:hint="eastAsia"/>
          <w:sz w:val="32"/>
          <w:szCs w:val="32"/>
          <w:highlight w:val="none"/>
          <w:lang w:val="en-US" w:eastAsia="zh-CN"/>
        </w:rPr>
        <w:t>公共数据产品和服务开发形成后，运营机构在产品发布前开展安全合规审核。安全合规审核提请实施机构复核批准后，运营机构向经营主体交付公共数据产品和服务，并面向市场提供。</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sz w:val="32"/>
          <w:szCs w:val="32"/>
          <w:highlight w:val="none"/>
        </w:rPr>
      </w:pPr>
      <w:r>
        <w:rPr>
          <w:rFonts w:hint="eastAsia"/>
          <w:sz w:val="32"/>
          <w:szCs w:val="32"/>
          <w:highlight w:val="none"/>
          <w:lang w:val="en-US" w:eastAsia="zh-CN"/>
        </w:rPr>
        <w:t>经营主体有权按照经营协议约定，对已交付的公共数据产品和服务再开发，形成衍生数据产品和服务。</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eastAsia"/>
          <w:sz w:val="32"/>
          <w:szCs w:val="32"/>
          <w:highlight w:val="none"/>
        </w:rPr>
      </w:pPr>
      <w:r>
        <w:rPr>
          <w:rFonts w:hint="eastAsia" w:ascii="方正黑体_GBK" w:hAnsi="方正黑体_GBK" w:eastAsia="方正黑体_GBK" w:cs="方正黑体_GBK"/>
          <w:kern w:val="2"/>
          <w:sz w:val="32"/>
          <w:szCs w:val="32"/>
          <w:highlight w:val="none"/>
          <w:lang w:val="en-US" w:eastAsia="zh-CN" w:bidi="ar-SA"/>
        </w:rPr>
        <w:t xml:space="preserve">第十九条 </w:t>
      </w:r>
      <w:r>
        <w:rPr>
          <w:rFonts w:hint="eastAsia"/>
          <w:sz w:val="32"/>
          <w:szCs w:val="32"/>
          <w:highlight w:val="none"/>
          <w:lang w:val="en-US" w:eastAsia="zh-CN"/>
        </w:rPr>
        <w:t>公共数据产品和服务、衍生数据产品和服务按有关规定在依法设立的数据交易场所上架交易、结算、交付。</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方正仿宋_GBK"/>
          <w:b w:val="0"/>
          <w:bCs w:val="0"/>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32"/>
          <w:szCs w:val="32"/>
          <w:highlight w:val="none"/>
          <w:lang w:val="en-US" w:eastAsia="zh-CN" w:bidi="ar-SA"/>
          <w14:textFill>
            <w14:solidFill>
              <w14:schemeClr w14:val="tx1"/>
            </w14:solidFill>
          </w14:textFill>
        </w:rPr>
        <w:t xml:space="preserve">第二十条 </w:t>
      </w:r>
      <w:r>
        <w:rPr>
          <w:rFonts w:hint="default"/>
          <w:sz w:val="32"/>
          <w:szCs w:val="32"/>
          <w:highlight w:val="none"/>
          <w:lang w:val="en-US" w:eastAsia="zh-CN"/>
        </w:rPr>
        <w:t>运营机构在公共数据产品和服务交付后20个工作日内，</w:t>
      </w:r>
      <w:r>
        <w:rPr>
          <w:rFonts w:hint="eastAsia"/>
          <w:sz w:val="32"/>
          <w:szCs w:val="32"/>
          <w:highlight w:val="none"/>
          <w:lang w:val="en-US" w:eastAsia="zh-CN"/>
        </w:rPr>
        <w:t>应</w:t>
      </w:r>
      <w:r>
        <w:rPr>
          <w:rFonts w:hint="default"/>
          <w:sz w:val="32"/>
          <w:szCs w:val="32"/>
          <w:highlight w:val="none"/>
          <w:lang w:val="en-US" w:eastAsia="zh-CN"/>
        </w:rPr>
        <w:t>对</w:t>
      </w:r>
      <w:r>
        <w:rPr>
          <w:rFonts w:hint="eastAsia"/>
          <w:sz w:val="32"/>
          <w:szCs w:val="32"/>
          <w:highlight w:val="none"/>
          <w:lang w:val="en-US" w:eastAsia="zh-CN"/>
        </w:rPr>
        <w:t>该</w:t>
      </w:r>
      <w:r>
        <w:rPr>
          <w:rFonts w:hint="default"/>
          <w:sz w:val="32"/>
          <w:szCs w:val="32"/>
          <w:highlight w:val="none"/>
          <w:lang w:val="en-US" w:eastAsia="zh-CN"/>
        </w:rPr>
        <w:t>公共数据产品和服务</w:t>
      </w:r>
      <w:r>
        <w:rPr>
          <w:rFonts w:hint="eastAsia"/>
          <w:sz w:val="32"/>
          <w:szCs w:val="32"/>
          <w:highlight w:val="none"/>
          <w:lang w:val="en-US" w:eastAsia="zh-CN"/>
        </w:rPr>
        <w:t>进行公共数据资源</w:t>
      </w:r>
      <w:r>
        <w:rPr>
          <w:rFonts w:hint="default"/>
          <w:sz w:val="32"/>
          <w:szCs w:val="32"/>
          <w:highlight w:val="none"/>
          <w:lang w:val="en-US" w:eastAsia="zh-CN"/>
        </w:rPr>
        <w:t>登记。</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sz w:val="32"/>
          <w:szCs w:val="32"/>
          <w:highlight w:val="none"/>
          <w:lang w:val="en-US" w:eastAsia="zh-CN"/>
        </w:rPr>
      </w:pPr>
    </w:p>
    <w:p>
      <w:pPr>
        <w:pStyle w:val="2"/>
        <w:keepNext w:val="0"/>
        <w:keepLines w:val="0"/>
        <w:pageBreakBefore w:val="0"/>
        <w:widowControl w:val="0"/>
        <w:numPr>
          <w:ilvl w:val="0"/>
          <w:numId w:val="1"/>
        </w:numPr>
        <w:kinsoku/>
        <w:overflowPunct/>
        <w:topLinePunct w:val="0"/>
        <w:autoSpaceDE/>
        <w:autoSpaceDN/>
        <w:bidi w:val="0"/>
        <w:adjustRightInd w:val="0"/>
        <w:snapToGrid w:val="0"/>
        <w:spacing w:line="600" w:lineRule="exact"/>
        <w:textAlignment w:val="auto"/>
        <w:rPr>
          <w:rFonts w:hint="eastAsia"/>
          <w:sz w:val="32"/>
          <w:szCs w:val="32"/>
          <w:highlight w:val="none"/>
          <w:lang w:val="en-US" w:eastAsia="zh-CN"/>
        </w:rPr>
      </w:pPr>
      <w:r>
        <w:rPr>
          <w:rFonts w:hint="eastAsia"/>
          <w:sz w:val="32"/>
          <w:szCs w:val="32"/>
          <w:highlight w:val="none"/>
          <w:lang w:val="en-US" w:eastAsia="zh-CN"/>
        </w:rPr>
        <w:t xml:space="preserve"> 授权运营管理</w:t>
      </w:r>
    </w:p>
    <w:p>
      <w:pPr>
        <w:keepNext w:val="0"/>
        <w:keepLines w:val="0"/>
        <w:pageBreakBefore w:val="0"/>
        <w:widowControl w:val="0"/>
        <w:numPr>
          <w:ilvl w:val="-1"/>
          <w:numId w:val="0"/>
        </w:numPr>
        <w:kinsoku/>
        <w:overflowPunct/>
        <w:topLinePunct w:val="0"/>
        <w:autoSpaceDE/>
        <w:autoSpaceDN/>
        <w:bidi w:val="0"/>
        <w:adjustRightInd w:val="0"/>
        <w:snapToGrid w:val="0"/>
        <w:spacing w:line="600" w:lineRule="exact"/>
        <w:ind w:firstLine="0" w:firstLineChars="0"/>
        <w:jc w:val="left"/>
        <w:textAlignment w:val="auto"/>
        <w:rPr>
          <w:rFonts w:hint="eastAsia"/>
          <w:sz w:val="32"/>
          <w:szCs w:val="32"/>
          <w:highlight w:val="none"/>
          <w:lang w:val="en-US" w:eastAsia="zh-CN"/>
        </w:rPr>
      </w:pP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eastAsia"/>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bidi="ar-SA"/>
        </w:rPr>
        <w:t xml:space="preserve">第二十一条 </w:t>
      </w:r>
      <w:r>
        <w:rPr>
          <w:rFonts w:hint="eastAsia"/>
          <w:sz w:val="32"/>
          <w:szCs w:val="32"/>
          <w:highlight w:val="none"/>
          <w:lang w:val="en-US" w:eastAsia="zh-CN"/>
        </w:rPr>
        <w:t>经营主体按照法律法规规定及经营协议约定，对已交付的公共数据产品和服务及再开发形成的衍生数据产品和服务享有数据产权。</w:t>
      </w:r>
      <w:r>
        <w:rPr>
          <w:rFonts w:hint="default"/>
          <w:sz w:val="32"/>
          <w:szCs w:val="32"/>
          <w:highlight w:val="none"/>
          <w:lang w:val="en-US" w:eastAsia="zh-CN"/>
        </w:rPr>
        <w:t>鼓励经营主体</w:t>
      </w:r>
      <w:r>
        <w:rPr>
          <w:rFonts w:hint="eastAsia"/>
          <w:sz w:val="32"/>
          <w:szCs w:val="32"/>
          <w:highlight w:val="none"/>
          <w:lang w:val="en-US" w:eastAsia="zh-CN"/>
        </w:rPr>
        <w:t>对</w:t>
      </w:r>
      <w:r>
        <w:rPr>
          <w:rFonts w:hint="default"/>
          <w:sz w:val="32"/>
          <w:szCs w:val="32"/>
          <w:highlight w:val="none"/>
          <w:lang w:val="en-US" w:eastAsia="zh-CN"/>
        </w:rPr>
        <w:t>衍生数据产品和服务开展</w:t>
      </w:r>
      <w:r>
        <w:rPr>
          <w:rFonts w:hint="eastAsia"/>
          <w:sz w:val="32"/>
          <w:szCs w:val="32"/>
          <w:highlight w:val="none"/>
          <w:lang w:val="en-US" w:eastAsia="zh-CN"/>
        </w:rPr>
        <w:t>数据资产</w:t>
      </w:r>
      <w:r>
        <w:rPr>
          <w:rFonts w:hint="default"/>
          <w:sz w:val="32"/>
          <w:szCs w:val="32"/>
          <w:highlight w:val="none"/>
          <w:lang w:val="en-US" w:eastAsia="zh-CN"/>
        </w:rPr>
        <w:t>登记</w:t>
      </w:r>
      <w:r>
        <w:rPr>
          <w:rFonts w:hint="eastAsia"/>
          <w:sz w:val="32"/>
          <w:szCs w:val="32"/>
          <w:highlight w:val="none"/>
          <w:lang w:val="en-US"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sz w:val="32"/>
          <w:szCs w:val="32"/>
          <w:highlight w:val="none"/>
          <w:lang w:val="en-US" w:eastAsia="zh-CN"/>
        </w:rPr>
      </w:pPr>
      <w:r>
        <w:rPr>
          <w:rFonts w:hint="default"/>
          <w:sz w:val="32"/>
          <w:szCs w:val="32"/>
          <w:highlight w:val="none"/>
          <w:lang w:val="en-US" w:eastAsia="zh-CN"/>
        </w:rPr>
        <w:t>经营主体应严格按照</w:t>
      </w:r>
      <w:r>
        <w:rPr>
          <w:rFonts w:hint="eastAsia"/>
          <w:sz w:val="32"/>
          <w:szCs w:val="32"/>
          <w:highlight w:val="none"/>
          <w:lang w:val="en-US" w:eastAsia="zh-CN"/>
        </w:rPr>
        <w:t>经营协议、</w:t>
      </w:r>
      <w:r>
        <w:rPr>
          <w:rFonts w:hint="default"/>
          <w:sz w:val="32"/>
          <w:szCs w:val="32"/>
          <w:highlight w:val="none"/>
          <w:lang w:val="en-US" w:eastAsia="zh-CN"/>
        </w:rPr>
        <w:t>审核通过的应用场景方案及公共</w:t>
      </w:r>
      <w:r>
        <w:rPr>
          <w:rFonts w:hint="default"/>
          <w:sz w:val="32"/>
          <w:szCs w:val="32"/>
          <w:highlight w:val="none"/>
        </w:rPr>
        <w:t>数据产品和服务说明文档</w:t>
      </w:r>
      <w:r>
        <w:rPr>
          <w:rFonts w:hint="eastAsia"/>
          <w:sz w:val="32"/>
          <w:szCs w:val="32"/>
          <w:highlight w:val="none"/>
          <w:lang w:eastAsia="zh-CN"/>
        </w:rPr>
        <w:t>，</w:t>
      </w:r>
      <w:r>
        <w:rPr>
          <w:rFonts w:hint="default"/>
          <w:sz w:val="32"/>
          <w:szCs w:val="32"/>
          <w:highlight w:val="none"/>
          <w:lang w:val="en-US" w:eastAsia="zh-CN"/>
        </w:rPr>
        <w:t>使用已交付的公共数据产品和服务</w:t>
      </w:r>
      <w:r>
        <w:rPr>
          <w:rFonts w:hint="eastAsia"/>
          <w:sz w:val="32"/>
          <w:szCs w:val="32"/>
          <w:highlight w:val="none"/>
          <w:lang w:val="en-US" w:eastAsia="zh-CN"/>
        </w:rPr>
        <w:t>，</w:t>
      </w:r>
      <w:r>
        <w:rPr>
          <w:rFonts w:hint="default"/>
          <w:sz w:val="32"/>
          <w:szCs w:val="32"/>
          <w:highlight w:val="none"/>
          <w:lang w:val="en-US" w:eastAsia="zh-CN"/>
        </w:rPr>
        <w:t>开发提供衍生数据产品和服务</w:t>
      </w:r>
      <w:r>
        <w:rPr>
          <w:rFonts w:hint="eastAsia"/>
          <w:sz w:val="32"/>
          <w:szCs w:val="32"/>
          <w:highlight w:val="none"/>
          <w:lang w:val="en-US" w:eastAsia="zh-CN"/>
        </w:rPr>
        <w:t>。经营主体不得超过约定范围和场景使用数据</w:t>
      </w:r>
      <w:r>
        <w:rPr>
          <w:rFonts w:hint="default"/>
          <w:sz w:val="32"/>
          <w:szCs w:val="32"/>
          <w:highlight w:val="none"/>
          <w:lang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sz w:val="32"/>
          <w:szCs w:val="32"/>
          <w:highlight w:val="none"/>
          <w:lang w:val="en-US" w:eastAsia="zh-CN"/>
        </w:rPr>
      </w:pPr>
      <w:r>
        <w:rPr>
          <w:rFonts w:hint="default"/>
          <w:sz w:val="32"/>
          <w:szCs w:val="32"/>
          <w:highlight w:val="none"/>
          <w:lang w:val="en-US" w:eastAsia="zh-CN"/>
        </w:rPr>
        <w:t>运营机构</w:t>
      </w:r>
      <w:r>
        <w:rPr>
          <w:rFonts w:hint="default"/>
          <w:sz w:val="32"/>
          <w:szCs w:val="32"/>
          <w:highlight w:val="none"/>
        </w:rPr>
        <w:t>不得直接或间接参与授权范围内已交付经营主体的公共数据产品和服务再开发。</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default"/>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bidi="ar-SA"/>
        </w:rPr>
        <w:t xml:space="preserve">第二十二条 </w:t>
      </w:r>
      <w:r>
        <w:rPr>
          <w:rFonts w:hint="eastAsia"/>
          <w:sz w:val="32"/>
          <w:szCs w:val="32"/>
          <w:highlight w:val="none"/>
          <w:lang w:val="en-US" w:eastAsia="zh-CN"/>
        </w:rPr>
        <w:t>针对已上架或交付的公共数据产品和服务及</w:t>
      </w:r>
      <w:r>
        <w:rPr>
          <w:rFonts w:hint="default"/>
          <w:sz w:val="32"/>
          <w:szCs w:val="32"/>
          <w:highlight w:val="none"/>
          <w:lang w:eastAsia="zh-CN"/>
        </w:rPr>
        <w:t>衍生数据产品和服务</w:t>
      </w:r>
      <w:r>
        <w:rPr>
          <w:rFonts w:hint="eastAsia"/>
          <w:sz w:val="32"/>
          <w:szCs w:val="32"/>
          <w:highlight w:val="none"/>
          <w:lang w:val="en-US" w:eastAsia="zh-CN"/>
        </w:rPr>
        <w:t>，运营机构和经营主体应做好权限控制</w:t>
      </w:r>
      <w:r>
        <w:rPr>
          <w:rFonts w:hint="default"/>
          <w:sz w:val="32"/>
          <w:szCs w:val="32"/>
          <w:highlight w:val="none"/>
          <w:lang w:val="en-US" w:eastAsia="zh-CN"/>
        </w:rPr>
        <w:t>、</w:t>
      </w:r>
      <w:r>
        <w:rPr>
          <w:rFonts w:hint="eastAsia"/>
          <w:sz w:val="32"/>
          <w:szCs w:val="32"/>
          <w:highlight w:val="none"/>
          <w:lang w:val="en-US" w:eastAsia="zh-CN"/>
        </w:rPr>
        <w:t>通知公告、</w:t>
      </w:r>
      <w:r>
        <w:rPr>
          <w:rFonts w:hint="default"/>
          <w:sz w:val="32"/>
          <w:szCs w:val="32"/>
          <w:highlight w:val="none"/>
          <w:lang w:val="en-US" w:eastAsia="zh-CN"/>
        </w:rPr>
        <w:t>调用</w:t>
      </w:r>
      <w:r>
        <w:rPr>
          <w:rFonts w:hint="eastAsia"/>
          <w:sz w:val="32"/>
          <w:szCs w:val="32"/>
          <w:highlight w:val="none"/>
          <w:lang w:val="en-US" w:eastAsia="zh-CN"/>
        </w:rPr>
        <w:t>支撑、咨询答疑、技术支持等工作，保障公共数据资源授权运营有序开展。</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sz w:val="32"/>
          <w:szCs w:val="32"/>
          <w:highlight w:val="none"/>
          <w:lang w:eastAsia="zh-CN"/>
        </w:rPr>
      </w:pPr>
      <w:r>
        <w:rPr>
          <w:rFonts w:hint="eastAsia"/>
          <w:sz w:val="32"/>
          <w:szCs w:val="32"/>
          <w:highlight w:val="none"/>
          <w:lang w:val="en-US" w:eastAsia="zh-CN"/>
        </w:rPr>
        <w:t>针对</w:t>
      </w:r>
      <w:r>
        <w:rPr>
          <w:rFonts w:hint="default"/>
          <w:sz w:val="32"/>
          <w:szCs w:val="32"/>
          <w:highlight w:val="none"/>
          <w:lang w:val="en-US" w:eastAsia="zh-CN"/>
        </w:rPr>
        <w:t>已下</w:t>
      </w:r>
      <w:r>
        <w:rPr>
          <w:rFonts w:hint="eastAsia"/>
          <w:sz w:val="32"/>
          <w:szCs w:val="32"/>
          <w:highlight w:val="none"/>
          <w:lang w:val="en-US" w:eastAsia="zh-CN"/>
        </w:rPr>
        <w:t>架公共数据</w:t>
      </w:r>
      <w:r>
        <w:rPr>
          <w:rFonts w:hint="default"/>
          <w:sz w:val="32"/>
          <w:szCs w:val="32"/>
          <w:highlight w:val="none"/>
          <w:lang w:val="en-US" w:eastAsia="zh-CN"/>
        </w:rPr>
        <w:t>产品</w:t>
      </w:r>
      <w:r>
        <w:rPr>
          <w:rFonts w:hint="eastAsia"/>
          <w:sz w:val="32"/>
          <w:szCs w:val="32"/>
          <w:highlight w:val="none"/>
          <w:lang w:val="en-US" w:eastAsia="zh-CN"/>
        </w:rPr>
        <w:t>和服务及</w:t>
      </w:r>
      <w:r>
        <w:rPr>
          <w:rFonts w:hint="default"/>
          <w:sz w:val="32"/>
          <w:szCs w:val="32"/>
          <w:highlight w:val="none"/>
          <w:lang w:eastAsia="zh-CN"/>
        </w:rPr>
        <w:t>衍生数据产品和服务</w:t>
      </w:r>
      <w:r>
        <w:rPr>
          <w:rFonts w:hint="eastAsia"/>
          <w:sz w:val="32"/>
          <w:szCs w:val="32"/>
          <w:highlight w:val="none"/>
          <w:lang w:val="en-US" w:eastAsia="zh-CN"/>
        </w:rPr>
        <w:t>，运营机构和经营主体应做好安全评估、权限回收、数据销毁等工作，确保数据安全。</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eastAsia"/>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bidi="ar-SA"/>
        </w:rPr>
        <w:t xml:space="preserve">第二十三条 </w:t>
      </w:r>
      <w:r>
        <w:rPr>
          <w:rFonts w:hint="eastAsia"/>
          <w:sz w:val="32"/>
          <w:szCs w:val="32"/>
          <w:highlight w:val="none"/>
          <w:lang w:val="en-US" w:eastAsia="zh-CN"/>
        </w:rPr>
        <w:t>运营机构应做好公共数据产品和服务运营分析、经营分析、安全管控等工作，接受监管部门、数据提供单位、实施机构监督。</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eastAsia"/>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bidi="ar-SA"/>
        </w:rPr>
        <w:t xml:space="preserve">第二十四条 </w:t>
      </w:r>
      <w:r>
        <w:rPr>
          <w:rFonts w:hint="eastAsia"/>
          <w:sz w:val="32"/>
          <w:szCs w:val="32"/>
          <w:highlight w:val="none"/>
        </w:rPr>
        <w:t>运营机构按年度在公开渠道发布</w:t>
      </w:r>
      <w:r>
        <w:rPr>
          <w:rFonts w:hint="eastAsia"/>
          <w:sz w:val="32"/>
          <w:szCs w:val="32"/>
          <w:highlight w:val="none"/>
          <w:lang w:val="en-US" w:eastAsia="zh-CN"/>
        </w:rPr>
        <w:t>授权运营的</w:t>
      </w:r>
      <w:r>
        <w:rPr>
          <w:rFonts w:hint="eastAsia"/>
          <w:sz w:val="32"/>
          <w:szCs w:val="32"/>
          <w:highlight w:val="none"/>
        </w:rPr>
        <w:t>公共数据产品和服务清单，</w:t>
      </w:r>
      <w:r>
        <w:rPr>
          <w:sz w:val="32"/>
          <w:szCs w:val="32"/>
          <w:highlight w:val="none"/>
        </w:rPr>
        <w:t>包括公共治理</w:t>
      </w:r>
      <w:r>
        <w:rPr>
          <w:rFonts w:hint="eastAsia"/>
          <w:sz w:val="32"/>
          <w:szCs w:val="32"/>
          <w:highlight w:val="none"/>
          <w:lang w:val="en-US" w:eastAsia="zh-CN"/>
        </w:rPr>
        <w:t>和</w:t>
      </w:r>
      <w:r>
        <w:rPr>
          <w:sz w:val="32"/>
          <w:szCs w:val="32"/>
          <w:highlight w:val="none"/>
        </w:rPr>
        <w:t>公益事业</w:t>
      </w:r>
      <w:r>
        <w:rPr>
          <w:rFonts w:hint="eastAsia"/>
          <w:sz w:val="32"/>
          <w:szCs w:val="32"/>
          <w:highlight w:val="none"/>
          <w:lang w:val="en-US" w:eastAsia="zh-CN"/>
        </w:rPr>
        <w:t>数据产品和服务清单、</w:t>
      </w:r>
      <w:r>
        <w:rPr>
          <w:sz w:val="32"/>
          <w:szCs w:val="32"/>
          <w:highlight w:val="none"/>
        </w:rPr>
        <w:t>产业发展</w:t>
      </w:r>
      <w:r>
        <w:rPr>
          <w:rFonts w:hint="eastAsia"/>
          <w:sz w:val="32"/>
          <w:szCs w:val="32"/>
          <w:highlight w:val="none"/>
          <w:lang w:val="en-US" w:eastAsia="zh-CN"/>
        </w:rPr>
        <w:t>和</w:t>
      </w:r>
      <w:r>
        <w:rPr>
          <w:sz w:val="32"/>
          <w:szCs w:val="32"/>
          <w:highlight w:val="none"/>
        </w:rPr>
        <w:t>行业发展</w:t>
      </w:r>
      <w:r>
        <w:rPr>
          <w:rFonts w:hint="eastAsia"/>
          <w:sz w:val="32"/>
          <w:szCs w:val="32"/>
          <w:highlight w:val="none"/>
          <w:lang w:val="en-US" w:eastAsia="zh-CN"/>
        </w:rPr>
        <w:t>数据产品和服务清单</w:t>
      </w:r>
      <w:r>
        <w:rPr>
          <w:sz w:val="32"/>
          <w:szCs w:val="32"/>
          <w:highlight w:val="none"/>
        </w:rPr>
        <w:t>两大类</w:t>
      </w:r>
      <w:r>
        <w:rPr>
          <w:rFonts w:hint="eastAsia"/>
          <w:sz w:val="32"/>
          <w:szCs w:val="32"/>
          <w:highlight w:val="none"/>
          <w:lang w:val="en-US" w:eastAsia="zh-CN"/>
        </w:rPr>
        <w:t>。</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default"/>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bidi="ar-SA"/>
        </w:rPr>
        <w:t xml:space="preserve">第二十五条 </w:t>
      </w:r>
      <w:r>
        <w:rPr>
          <w:rFonts w:hint="eastAsia"/>
          <w:sz w:val="32"/>
          <w:szCs w:val="32"/>
          <w:highlight w:val="none"/>
        </w:rPr>
        <w:t>运营机构</w:t>
      </w:r>
      <w:r>
        <w:rPr>
          <w:rFonts w:hint="eastAsia"/>
          <w:sz w:val="32"/>
          <w:szCs w:val="32"/>
          <w:highlight w:val="none"/>
          <w:lang w:val="en-US" w:eastAsia="zh-CN"/>
        </w:rPr>
        <w:t>应</w:t>
      </w:r>
      <w:r>
        <w:rPr>
          <w:sz w:val="32"/>
          <w:szCs w:val="32"/>
          <w:highlight w:val="none"/>
        </w:rPr>
        <w:t>于每年3月底前，</w:t>
      </w:r>
      <w:r>
        <w:rPr>
          <w:rFonts w:hint="eastAsia"/>
          <w:sz w:val="32"/>
          <w:szCs w:val="32"/>
          <w:highlight w:val="none"/>
        </w:rPr>
        <w:t>向实施机构提交年度运营报告</w:t>
      </w:r>
      <w:r>
        <w:rPr>
          <w:rFonts w:hint="eastAsia"/>
          <w:sz w:val="32"/>
          <w:szCs w:val="32"/>
          <w:highlight w:val="none"/>
          <w:lang w:eastAsia="zh-CN"/>
        </w:rPr>
        <w:t>，</w:t>
      </w:r>
      <w:r>
        <w:rPr>
          <w:rFonts w:hint="eastAsia"/>
          <w:sz w:val="32"/>
          <w:szCs w:val="32"/>
          <w:highlight w:val="none"/>
        </w:rPr>
        <w:t>按年度向社会披露公共数据资源使用情况，接受社会监督</w:t>
      </w:r>
      <w:r>
        <w:rPr>
          <w:rFonts w:hint="eastAsia"/>
          <w:sz w:val="32"/>
          <w:szCs w:val="32"/>
          <w:highlight w:val="none"/>
          <w:lang w:eastAsia="zh-CN"/>
        </w:rPr>
        <w:t>。</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sz w:val="32"/>
          <w:szCs w:val="32"/>
          <w:highlight w:val="none"/>
          <w:lang w:val="en-US" w:eastAsia="zh-CN"/>
        </w:rPr>
      </w:pPr>
    </w:p>
    <w:p>
      <w:pPr>
        <w:pStyle w:val="2"/>
        <w:keepNext w:val="0"/>
        <w:keepLines w:val="0"/>
        <w:pageBreakBefore w:val="0"/>
        <w:widowControl w:val="0"/>
        <w:numPr>
          <w:ilvl w:val="0"/>
          <w:numId w:val="1"/>
        </w:numPr>
        <w:kinsoku/>
        <w:overflowPunct/>
        <w:topLinePunct w:val="0"/>
        <w:autoSpaceDE/>
        <w:autoSpaceDN/>
        <w:bidi w:val="0"/>
        <w:adjustRightInd w:val="0"/>
        <w:snapToGrid w:val="0"/>
        <w:spacing w:line="600" w:lineRule="exact"/>
        <w:textAlignment w:val="auto"/>
        <w:rPr>
          <w:rFonts w:hint="eastAsia"/>
          <w:sz w:val="32"/>
          <w:szCs w:val="32"/>
          <w:highlight w:val="none"/>
          <w:lang w:val="en-US" w:eastAsia="zh-CN"/>
        </w:rPr>
      </w:pPr>
      <w:r>
        <w:rPr>
          <w:rFonts w:hint="eastAsia"/>
          <w:sz w:val="32"/>
          <w:szCs w:val="32"/>
          <w:highlight w:val="none"/>
          <w:lang w:val="en-US" w:eastAsia="zh-CN"/>
        </w:rPr>
        <w:t xml:space="preserve"> 安全和监督</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sz w:val="32"/>
          <w:szCs w:val="32"/>
          <w:highlight w:val="none"/>
          <w:lang w:val="en-US" w:eastAsia="zh-CN"/>
        </w:rPr>
      </w:pP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eastAsia"/>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bidi="ar-SA"/>
        </w:rPr>
        <w:t xml:space="preserve">第二十六条 </w:t>
      </w:r>
      <w:r>
        <w:rPr>
          <w:rFonts w:hint="eastAsia" w:cs="Times New Roman"/>
          <w:kern w:val="2"/>
          <w:sz w:val="32"/>
          <w:szCs w:val="32"/>
          <w:highlight w:val="none"/>
          <w:lang w:val="en-US" w:eastAsia="zh-CN"/>
        </w:rPr>
        <w:t>运营机构</w:t>
      </w:r>
      <w:r>
        <w:rPr>
          <w:rFonts w:hint="default" w:ascii="Times New Roman" w:hAnsi="Times New Roman" w:eastAsia="方正仿宋_GBK" w:cs="Times New Roman"/>
          <w:kern w:val="2"/>
          <w:sz w:val="32"/>
          <w:szCs w:val="32"/>
          <w:highlight w:val="none"/>
        </w:rPr>
        <w:t>应严格履行</w:t>
      </w:r>
      <w:r>
        <w:rPr>
          <w:rFonts w:hint="eastAsia" w:cs="Times New Roman"/>
          <w:kern w:val="2"/>
          <w:sz w:val="32"/>
          <w:szCs w:val="32"/>
          <w:highlight w:val="none"/>
          <w:lang w:val="en-US" w:eastAsia="zh-CN"/>
        </w:rPr>
        <w:t>授权运营过程中的</w:t>
      </w:r>
      <w:r>
        <w:rPr>
          <w:rFonts w:hint="default" w:ascii="Times New Roman" w:hAnsi="Times New Roman" w:eastAsia="方正仿宋_GBK" w:cs="Times New Roman"/>
          <w:kern w:val="2"/>
          <w:sz w:val="32"/>
          <w:szCs w:val="32"/>
          <w:highlight w:val="none"/>
        </w:rPr>
        <w:t>数据安全主体责任，采取必要安全措施，</w:t>
      </w:r>
      <w:r>
        <w:rPr>
          <w:rFonts w:hint="eastAsia" w:cs="Times New Roman"/>
          <w:kern w:val="2"/>
          <w:sz w:val="32"/>
          <w:szCs w:val="32"/>
          <w:highlight w:val="none"/>
          <w:lang w:val="en-US" w:eastAsia="zh-CN"/>
        </w:rPr>
        <w:t>保护授权运营数据</w:t>
      </w:r>
      <w:r>
        <w:rPr>
          <w:rFonts w:hint="default" w:ascii="Times New Roman" w:hAnsi="Times New Roman" w:eastAsia="方正仿宋_GBK" w:cs="Times New Roman"/>
          <w:kern w:val="2"/>
          <w:sz w:val="32"/>
          <w:szCs w:val="32"/>
          <w:highlight w:val="none"/>
        </w:rPr>
        <w:t>安全</w:t>
      </w:r>
      <w:r>
        <w:rPr>
          <w:rFonts w:hint="eastAsia" w:ascii="Times New Roman" w:hAnsi="Times New Roman" w:cs="方正仿宋_GBK"/>
          <w:b w:val="0"/>
          <w:bCs w:val="0"/>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1"/>
          <w:numId w:val="0"/>
        </w:numPr>
        <w:kinsoku/>
        <w:overflowPunct/>
        <w:topLinePunct w:val="0"/>
        <w:autoSpaceDE/>
        <w:autoSpaceDN/>
        <w:bidi w:val="0"/>
        <w:adjustRightInd w:val="0"/>
        <w:snapToGrid w:val="0"/>
        <w:spacing w:line="600" w:lineRule="exact"/>
        <w:ind w:firstLine="640"/>
        <w:textAlignment w:val="auto"/>
        <w:rPr>
          <w:rFonts w:hint="default"/>
          <w:sz w:val="32"/>
          <w:szCs w:val="32"/>
          <w:highlight w:val="none"/>
          <w:lang w:val="en-US" w:eastAsia="zh-CN"/>
        </w:rPr>
      </w:pPr>
      <w:r>
        <w:rPr>
          <w:rFonts w:hint="eastAsia" w:cs="方正仿宋_GBK"/>
          <w:b w:val="0"/>
          <w:bCs w:val="0"/>
          <w:color w:val="000000" w:themeColor="text1"/>
          <w:sz w:val="32"/>
          <w:szCs w:val="32"/>
          <w:highlight w:val="none"/>
          <w:lang w:val="en-US" w:eastAsia="zh-CN"/>
          <w14:textFill>
            <w14:solidFill>
              <w14:schemeClr w14:val="tx1"/>
            </w14:solidFill>
          </w14:textFill>
        </w:rPr>
        <w:t>经营主体应依法依规开展</w:t>
      </w:r>
      <w:r>
        <w:rPr>
          <w:rFonts w:hint="default" w:cs="方正仿宋_GBK"/>
          <w:b w:val="0"/>
          <w:bCs w:val="0"/>
          <w:color w:val="000000" w:themeColor="text1"/>
          <w:sz w:val="32"/>
          <w:szCs w:val="32"/>
          <w:highlight w:val="none"/>
          <w:lang w:eastAsia="zh-CN"/>
          <w14:textFill>
            <w14:solidFill>
              <w14:schemeClr w14:val="tx1"/>
            </w14:solidFill>
          </w14:textFill>
        </w:rPr>
        <w:t>衍生数据产品和服务</w:t>
      </w:r>
      <w:r>
        <w:rPr>
          <w:rFonts w:hint="eastAsia" w:cs="方正仿宋_GBK"/>
          <w:b w:val="0"/>
          <w:bCs w:val="0"/>
          <w:color w:val="000000" w:themeColor="text1"/>
          <w:sz w:val="32"/>
          <w:szCs w:val="32"/>
          <w:highlight w:val="none"/>
          <w:lang w:val="en-US" w:eastAsia="zh-CN"/>
          <w14:textFill>
            <w14:solidFill>
              <w14:schemeClr w14:val="tx1"/>
            </w14:solidFill>
          </w14:textFill>
        </w:rPr>
        <w:t>相关数据处理活动，依法履行网络安全、数据安全、个人信息保护义务</w:t>
      </w:r>
      <w:r>
        <w:rPr>
          <w:rFonts w:hint="default" w:cs="方正仿宋_GBK"/>
          <w:b w:val="0"/>
          <w:bCs w:val="0"/>
          <w:color w:val="000000" w:themeColor="text1"/>
          <w:sz w:val="32"/>
          <w:szCs w:val="32"/>
          <w:highlight w:val="none"/>
          <w:lang w:eastAsia="zh-CN"/>
          <w14:textFill>
            <w14:solidFill>
              <w14:schemeClr w14:val="tx1"/>
            </w14:solidFill>
          </w14:textFill>
        </w:rPr>
        <w:t>，</w:t>
      </w:r>
      <w:r>
        <w:rPr>
          <w:rFonts w:hint="eastAsia" w:cs="方正仿宋_GBK"/>
          <w:b w:val="0"/>
          <w:bCs w:val="0"/>
          <w:color w:val="000000" w:themeColor="text1"/>
          <w:sz w:val="32"/>
          <w:szCs w:val="32"/>
          <w:highlight w:val="none"/>
          <w:lang w:val="en-US" w:eastAsia="zh-CN"/>
          <w14:textFill>
            <w14:solidFill>
              <w14:schemeClr w14:val="tx1"/>
            </w14:solidFill>
          </w14:textFill>
        </w:rPr>
        <w:t>承担法律责任。</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default"/>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bidi="ar-SA"/>
        </w:rPr>
        <w:t xml:space="preserve">第二十七条 </w:t>
      </w:r>
      <w:r>
        <w:rPr>
          <w:rFonts w:hint="default" w:ascii="Times New Roman" w:hAnsi="Times New Roman" w:eastAsia="方正仿宋_GBK" w:cs="Times New Roman"/>
          <w:kern w:val="2"/>
          <w:sz w:val="32"/>
          <w:szCs w:val="32"/>
          <w:highlight w:val="none"/>
        </w:rPr>
        <w:t>市数据主管部门统筹负责本市公共数据资源</w:t>
      </w:r>
      <w:r>
        <w:rPr>
          <w:rFonts w:hint="eastAsia" w:cs="Times New Roman"/>
          <w:kern w:val="2"/>
          <w:sz w:val="32"/>
          <w:szCs w:val="32"/>
          <w:highlight w:val="none"/>
          <w:lang w:val="en-US" w:eastAsia="zh-CN"/>
        </w:rPr>
        <w:t>授权运营安全监管、运营行为监管</w:t>
      </w:r>
      <w:r>
        <w:rPr>
          <w:rFonts w:hint="default" w:ascii="Times New Roman" w:hAnsi="Times New Roman" w:eastAsia="方正仿宋_GBK" w:cs="Times New Roman"/>
          <w:kern w:val="2"/>
          <w:sz w:val="32"/>
          <w:szCs w:val="32"/>
          <w:highlight w:val="none"/>
        </w:rPr>
        <w:t>工作，各区</w:t>
      </w:r>
      <w:r>
        <w:rPr>
          <w:rFonts w:hint="eastAsia" w:cs="Times New Roman"/>
          <w:kern w:val="2"/>
          <w:sz w:val="32"/>
          <w:szCs w:val="32"/>
          <w:highlight w:val="none"/>
          <w:lang w:val="en-US" w:eastAsia="zh-CN"/>
        </w:rPr>
        <w:t>（县）</w:t>
      </w:r>
      <w:r>
        <w:rPr>
          <w:rFonts w:hint="default" w:ascii="Times New Roman" w:hAnsi="Times New Roman" w:eastAsia="方正仿宋_GBK" w:cs="Times New Roman"/>
          <w:kern w:val="2"/>
          <w:sz w:val="32"/>
          <w:szCs w:val="32"/>
          <w:highlight w:val="none"/>
        </w:rPr>
        <w:t>数据主管部门做好本区公共数据资源</w:t>
      </w:r>
      <w:r>
        <w:rPr>
          <w:rFonts w:hint="eastAsia" w:cs="Times New Roman"/>
          <w:kern w:val="2"/>
          <w:sz w:val="32"/>
          <w:szCs w:val="32"/>
          <w:highlight w:val="none"/>
          <w:lang w:val="en-US" w:eastAsia="zh-CN"/>
        </w:rPr>
        <w:t>授权运营安全监管、运营行为监管</w:t>
      </w:r>
      <w:r>
        <w:rPr>
          <w:rFonts w:hint="default" w:ascii="Times New Roman" w:hAnsi="Times New Roman" w:eastAsia="方正仿宋_GBK" w:cs="Times New Roman"/>
          <w:kern w:val="2"/>
          <w:sz w:val="32"/>
          <w:szCs w:val="32"/>
          <w:highlight w:val="none"/>
        </w:rPr>
        <w:t>工作。市、区</w:t>
      </w:r>
      <w:r>
        <w:rPr>
          <w:rFonts w:hint="eastAsia" w:cs="Times New Roman"/>
          <w:kern w:val="2"/>
          <w:sz w:val="32"/>
          <w:szCs w:val="32"/>
          <w:highlight w:val="none"/>
          <w:lang w:val="en-US" w:eastAsia="zh-CN"/>
        </w:rPr>
        <w:t>（县）</w:t>
      </w:r>
      <w:r>
        <w:rPr>
          <w:rFonts w:hint="default" w:ascii="Times New Roman" w:hAnsi="Times New Roman" w:eastAsia="方正仿宋_GBK" w:cs="Times New Roman"/>
          <w:kern w:val="2"/>
          <w:sz w:val="32"/>
          <w:szCs w:val="32"/>
          <w:highlight w:val="none"/>
        </w:rPr>
        <w:t>数据主管部门会同有关部门做好跨部门协同监管</w:t>
      </w:r>
      <w:r>
        <w:rPr>
          <w:rFonts w:hint="eastAsia"/>
          <w:sz w:val="32"/>
          <w:szCs w:val="32"/>
          <w:highlight w:val="none"/>
          <w:lang w:val="en-US" w:eastAsia="zh-CN"/>
        </w:rPr>
        <w:t>。</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default"/>
          <w:sz w:val="32"/>
          <w:szCs w:val="32"/>
          <w:highlight w:val="none"/>
          <w:lang w:val="en-US" w:eastAsia="zh-CN"/>
        </w:rPr>
      </w:pPr>
      <w:r>
        <w:rPr>
          <w:rFonts w:hint="eastAsia" w:ascii="方正黑体_GBK" w:hAnsi="方正黑体_GBK" w:eastAsia="方正黑体_GBK" w:cs="方正黑体_GBK"/>
          <w:kern w:val="2"/>
          <w:sz w:val="32"/>
          <w:szCs w:val="32"/>
          <w:highlight w:val="none"/>
          <w:lang w:val="en-US" w:eastAsia="zh-CN" w:bidi="ar-SA"/>
        </w:rPr>
        <w:t xml:space="preserve">第二十八条 </w:t>
      </w:r>
      <w:r>
        <w:rPr>
          <w:rFonts w:hint="default"/>
          <w:sz w:val="32"/>
          <w:szCs w:val="32"/>
          <w:highlight w:val="none"/>
        </w:rPr>
        <w:t>市数据主管部门统筹开展</w:t>
      </w:r>
      <w:r>
        <w:rPr>
          <w:rFonts w:hint="eastAsia"/>
          <w:sz w:val="32"/>
          <w:szCs w:val="32"/>
          <w:highlight w:val="none"/>
          <w:lang w:val="en-US" w:eastAsia="zh-CN"/>
        </w:rPr>
        <w:t>我</w:t>
      </w:r>
      <w:r>
        <w:rPr>
          <w:rFonts w:hint="default"/>
          <w:sz w:val="32"/>
          <w:szCs w:val="32"/>
          <w:highlight w:val="none"/>
        </w:rPr>
        <w:t>市</w:t>
      </w:r>
      <w:r>
        <w:rPr>
          <w:rFonts w:hint="eastAsia"/>
          <w:sz w:val="32"/>
          <w:szCs w:val="32"/>
          <w:highlight w:val="none"/>
          <w:lang w:val="en-US" w:eastAsia="zh-CN"/>
        </w:rPr>
        <w:t>公共数据资源授权运营</w:t>
      </w:r>
      <w:r>
        <w:rPr>
          <w:rFonts w:hint="default"/>
          <w:sz w:val="32"/>
          <w:szCs w:val="32"/>
          <w:highlight w:val="none"/>
        </w:rPr>
        <w:t>服务水平评价工作</w:t>
      </w:r>
      <w:r>
        <w:rPr>
          <w:rFonts w:hint="eastAsia"/>
          <w:sz w:val="32"/>
          <w:szCs w:val="32"/>
          <w:highlight w:val="none"/>
          <w:lang w:val="en-US" w:eastAsia="zh-CN"/>
        </w:rPr>
        <w:t>。</w:t>
      </w:r>
      <w:r>
        <w:rPr>
          <w:rFonts w:hint="default"/>
          <w:sz w:val="32"/>
          <w:szCs w:val="32"/>
          <w:highlight w:val="none"/>
        </w:rPr>
        <w:t>实施机构</w:t>
      </w:r>
      <w:r>
        <w:rPr>
          <w:rFonts w:hint="default"/>
          <w:sz w:val="32"/>
          <w:szCs w:val="32"/>
          <w:highlight w:val="none"/>
          <w:lang w:val="en-US" w:eastAsia="zh-CN"/>
        </w:rPr>
        <w:t>负责开展</w:t>
      </w:r>
      <w:r>
        <w:rPr>
          <w:rFonts w:hint="default"/>
          <w:sz w:val="32"/>
          <w:szCs w:val="32"/>
          <w:highlight w:val="none"/>
        </w:rPr>
        <w:t>对运营机构授权运营</w:t>
      </w:r>
      <w:r>
        <w:rPr>
          <w:rFonts w:hint="default"/>
          <w:sz w:val="32"/>
          <w:szCs w:val="32"/>
          <w:highlight w:val="none"/>
          <w:lang w:val="en-US" w:eastAsia="zh-CN"/>
        </w:rPr>
        <w:t>活动</w:t>
      </w:r>
      <w:r>
        <w:rPr>
          <w:rFonts w:hint="default"/>
          <w:sz w:val="32"/>
          <w:szCs w:val="32"/>
          <w:highlight w:val="none"/>
        </w:rPr>
        <w:t>监督</w:t>
      </w:r>
      <w:r>
        <w:rPr>
          <w:rFonts w:hint="default"/>
          <w:sz w:val="32"/>
          <w:szCs w:val="32"/>
          <w:highlight w:val="none"/>
          <w:lang w:eastAsia="zh-CN"/>
        </w:rPr>
        <w:t>、</w:t>
      </w:r>
      <w:r>
        <w:rPr>
          <w:rFonts w:hint="default"/>
          <w:sz w:val="32"/>
          <w:szCs w:val="32"/>
          <w:highlight w:val="none"/>
          <w:lang w:val="en-US" w:eastAsia="zh-CN"/>
        </w:rPr>
        <w:t>年度评估工作。</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default"/>
          <w:sz w:val="32"/>
          <w:szCs w:val="32"/>
          <w:highlight w:val="none"/>
          <w:lang w:eastAsia="zh-CN"/>
        </w:rPr>
      </w:pPr>
      <w:r>
        <w:rPr>
          <w:rFonts w:hint="eastAsia" w:ascii="方正黑体_GBK" w:hAnsi="方正黑体_GBK" w:eastAsia="方正黑体_GBK" w:cs="方正黑体_GBK"/>
          <w:kern w:val="2"/>
          <w:sz w:val="32"/>
          <w:szCs w:val="32"/>
          <w:highlight w:val="none"/>
          <w:lang w:val="en-US" w:eastAsia="zh-CN" w:bidi="ar-SA"/>
        </w:rPr>
        <w:t xml:space="preserve">第二十九条 </w:t>
      </w:r>
      <w:r>
        <w:rPr>
          <w:rFonts w:hint="default"/>
          <w:sz w:val="32"/>
          <w:szCs w:val="32"/>
          <w:highlight w:val="none"/>
          <w:lang w:val="en-US" w:eastAsia="zh-CN"/>
        </w:rPr>
        <w:t>运营机构在授权运营</w:t>
      </w:r>
      <w:r>
        <w:rPr>
          <w:rFonts w:hint="default"/>
          <w:sz w:val="32"/>
          <w:szCs w:val="32"/>
          <w:highlight w:val="none"/>
        </w:rPr>
        <w:t>过程中有下列行为的，由</w:t>
      </w:r>
      <w:r>
        <w:rPr>
          <w:rFonts w:hint="default"/>
          <w:sz w:val="32"/>
          <w:szCs w:val="32"/>
          <w:highlight w:val="none"/>
          <w:lang w:val="en-US" w:eastAsia="zh-CN"/>
        </w:rPr>
        <w:t>实施机构</w:t>
      </w:r>
      <w:r>
        <w:rPr>
          <w:rFonts w:hint="default"/>
          <w:sz w:val="32"/>
          <w:szCs w:val="32"/>
          <w:highlight w:val="none"/>
        </w:rPr>
        <w:t>采取约谈</w:t>
      </w:r>
      <w:r>
        <w:rPr>
          <w:rFonts w:hint="eastAsia"/>
          <w:sz w:val="32"/>
          <w:szCs w:val="32"/>
          <w:highlight w:val="none"/>
          <w:lang w:val="en-US" w:eastAsia="zh-CN"/>
        </w:rPr>
        <w:t>整改</w:t>
      </w:r>
      <w:r>
        <w:rPr>
          <w:rFonts w:hint="default"/>
          <w:sz w:val="32"/>
          <w:szCs w:val="32"/>
          <w:highlight w:val="none"/>
        </w:rPr>
        <w:t>、取消</w:t>
      </w:r>
      <w:r>
        <w:rPr>
          <w:rFonts w:hint="eastAsia"/>
          <w:sz w:val="32"/>
          <w:szCs w:val="32"/>
          <w:highlight w:val="none"/>
          <w:lang w:val="en-US" w:eastAsia="zh-CN"/>
        </w:rPr>
        <w:t>运营</w:t>
      </w:r>
      <w:r>
        <w:rPr>
          <w:rFonts w:hint="default"/>
          <w:sz w:val="32"/>
          <w:szCs w:val="32"/>
          <w:highlight w:val="none"/>
        </w:rPr>
        <w:t>机构资格等管理措施</w:t>
      </w:r>
      <w:r>
        <w:rPr>
          <w:rFonts w:hint="default"/>
          <w:sz w:val="32"/>
          <w:szCs w:val="32"/>
          <w:highlight w:val="none"/>
          <w:lang w:eastAsia="zh-CN"/>
        </w:rPr>
        <w:t>：</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left="0" w:leftChars="0" w:firstLine="640" w:firstLineChars="200"/>
        <w:textAlignment w:val="auto"/>
        <w:rPr>
          <w:rFonts w:hint="default"/>
          <w:sz w:val="32"/>
          <w:szCs w:val="32"/>
          <w:highlight w:val="none"/>
        </w:rPr>
      </w:pPr>
      <w:r>
        <w:rPr>
          <w:rFonts w:hint="eastAsia" w:ascii="Times New Roman" w:hAnsi="Times New Roman" w:eastAsia="方正仿宋_GBK" w:cstheme="minorBidi"/>
          <w:kern w:val="2"/>
          <w:sz w:val="32"/>
          <w:szCs w:val="32"/>
          <w:highlight w:val="none"/>
          <w:lang w:val="en-US" w:eastAsia="zh-CN" w:bidi="ar-SA"/>
        </w:rPr>
        <w:t>（一）</w:t>
      </w:r>
      <w:r>
        <w:rPr>
          <w:rFonts w:hint="default"/>
          <w:sz w:val="32"/>
          <w:szCs w:val="32"/>
          <w:highlight w:val="none"/>
        </w:rPr>
        <w:t>违法</w:t>
      </w:r>
      <w:r>
        <w:rPr>
          <w:rFonts w:hint="eastAsia"/>
          <w:sz w:val="32"/>
          <w:szCs w:val="32"/>
          <w:highlight w:val="none"/>
          <w:lang w:val="en-US" w:eastAsia="zh-CN"/>
        </w:rPr>
        <w:t>违规</w:t>
      </w:r>
      <w:r>
        <w:rPr>
          <w:rFonts w:hint="default"/>
          <w:sz w:val="32"/>
          <w:szCs w:val="32"/>
          <w:highlight w:val="none"/>
        </w:rPr>
        <w:t>转授权、再授权；</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left="0" w:leftChars="0" w:firstLine="640" w:firstLineChars="200"/>
        <w:textAlignment w:val="auto"/>
        <w:rPr>
          <w:rFonts w:hint="default"/>
          <w:sz w:val="32"/>
          <w:szCs w:val="32"/>
          <w:highlight w:val="none"/>
        </w:rPr>
      </w:pPr>
      <w:r>
        <w:rPr>
          <w:rFonts w:hint="eastAsia" w:ascii="Times New Roman" w:hAnsi="Times New Roman" w:eastAsia="方正仿宋_GBK" w:cstheme="minorBidi"/>
          <w:kern w:val="2"/>
          <w:sz w:val="32"/>
          <w:szCs w:val="32"/>
          <w:highlight w:val="none"/>
          <w:lang w:val="en-US" w:eastAsia="zh-CN" w:bidi="ar-SA"/>
        </w:rPr>
        <w:t>（二）</w:t>
      </w:r>
      <w:r>
        <w:rPr>
          <w:rFonts w:hint="default"/>
          <w:sz w:val="32"/>
          <w:szCs w:val="32"/>
          <w:highlight w:val="none"/>
        </w:rPr>
        <w:t>违法</w:t>
      </w:r>
      <w:r>
        <w:rPr>
          <w:rFonts w:hint="eastAsia"/>
          <w:sz w:val="32"/>
          <w:szCs w:val="32"/>
          <w:highlight w:val="none"/>
          <w:lang w:val="en-US" w:eastAsia="zh-CN"/>
        </w:rPr>
        <w:t>违规</w:t>
      </w:r>
      <w:r>
        <w:rPr>
          <w:rFonts w:hint="default"/>
          <w:sz w:val="32"/>
          <w:szCs w:val="32"/>
          <w:highlight w:val="none"/>
        </w:rPr>
        <w:t>参与已交付的公共数据产品和服务再开发；</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left="0" w:leftChars="0" w:firstLine="640" w:firstLineChars="200"/>
        <w:textAlignment w:val="auto"/>
        <w:rPr>
          <w:rFonts w:hint="default"/>
          <w:sz w:val="32"/>
          <w:szCs w:val="32"/>
          <w:highlight w:val="none"/>
        </w:rPr>
      </w:pPr>
      <w:r>
        <w:rPr>
          <w:rFonts w:hint="eastAsia" w:ascii="Times New Roman" w:hAnsi="Times New Roman" w:eastAsia="方正仿宋_GBK" w:cstheme="minorBidi"/>
          <w:kern w:val="2"/>
          <w:sz w:val="32"/>
          <w:szCs w:val="32"/>
          <w:highlight w:val="none"/>
          <w:lang w:val="en-US" w:eastAsia="zh-CN" w:bidi="ar-SA"/>
        </w:rPr>
        <w:t>（三）</w:t>
      </w:r>
      <w:r>
        <w:rPr>
          <w:rFonts w:hint="default"/>
          <w:sz w:val="32"/>
          <w:szCs w:val="32"/>
          <w:highlight w:val="none"/>
        </w:rPr>
        <w:t>对外提供或交易原始公共数据资源；</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left="0" w:leftChars="0" w:firstLine="640" w:firstLineChars="200"/>
        <w:textAlignment w:val="auto"/>
        <w:rPr>
          <w:rFonts w:hint="default"/>
          <w:sz w:val="32"/>
          <w:szCs w:val="32"/>
          <w:highlight w:val="none"/>
        </w:rPr>
      </w:pPr>
      <w:r>
        <w:rPr>
          <w:rFonts w:hint="eastAsia" w:ascii="Times New Roman" w:hAnsi="Times New Roman" w:eastAsia="方正仿宋_GBK" w:cstheme="minorBidi"/>
          <w:kern w:val="2"/>
          <w:sz w:val="32"/>
          <w:szCs w:val="32"/>
          <w:highlight w:val="none"/>
          <w:lang w:val="en-US" w:eastAsia="zh-CN" w:bidi="ar-SA"/>
        </w:rPr>
        <w:t>（四）</w:t>
      </w:r>
      <w:r>
        <w:rPr>
          <w:rFonts w:hint="default"/>
          <w:sz w:val="32"/>
          <w:szCs w:val="32"/>
          <w:highlight w:val="none"/>
        </w:rPr>
        <w:t>超越授权范围使用公共数据资源；</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left="0" w:leftChars="0" w:firstLine="640" w:firstLineChars="200"/>
        <w:textAlignment w:val="auto"/>
        <w:rPr>
          <w:rFonts w:hint="default"/>
          <w:sz w:val="32"/>
          <w:szCs w:val="32"/>
          <w:highlight w:val="none"/>
        </w:rPr>
      </w:pPr>
      <w:r>
        <w:rPr>
          <w:rFonts w:hint="eastAsia" w:ascii="Times New Roman" w:hAnsi="Times New Roman" w:eastAsia="方正仿宋_GBK" w:cstheme="minorBidi"/>
          <w:kern w:val="2"/>
          <w:sz w:val="32"/>
          <w:szCs w:val="32"/>
          <w:highlight w:val="none"/>
          <w:lang w:val="en-US" w:eastAsia="zh-CN" w:bidi="ar-SA"/>
        </w:rPr>
        <w:t>（五）</w:t>
      </w:r>
      <w:r>
        <w:rPr>
          <w:rFonts w:hint="default"/>
          <w:sz w:val="32"/>
          <w:szCs w:val="32"/>
          <w:highlight w:val="none"/>
        </w:rPr>
        <w:t>未采取必要措施导致已交付公共数据产品和服务被还原为原始数据；</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left="0" w:leftChars="0" w:firstLine="640" w:firstLineChars="200"/>
        <w:textAlignment w:val="auto"/>
        <w:rPr>
          <w:rFonts w:hint="default"/>
          <w:sz w:val="32"/>
          <w:szCs w:val="32"/>
          <w:highlight w:val="none"/>
        </w:rPr>
      </w:pPr>
      <w:r>
        <w:rPr>
          <w:rFonts w:hint="eastAsia" w:ascii="Times New Roman" w:hAnsi="Times New Roman" w:eastAsia="方正仿宋_GBK" w:cstheme="minorBidi"/>
          <w:kern w:val="2"/>
          <w:sz w:val="32"/>
          <w:szCs w:val="32"/>
          <w:highlight w:val="none"/>
          <w:lang w:val="en-US" w:eastAsia="zh-CN" w:bidi="ar-SA"/>
        </w:rPr>
        <w:t>（六）</w:t>
      </w:r>
      <w:r>
        <w:rPr>
          <w:rFonts w:hint="default"/>
          <w:sz w:val="32"/>
          <w:szCs w:val="32"/>
          <w:highlight w:val="none"/>
        </w:rPr>
        <w:t>履职不当或拒不履职的情况</w:t>
      </w:r>
      <w:r>
        <w:rPr>
          <w:rFonts w:hint="eastAsia"/>
          <w:sz w:val="32"/>
          <w:szCs w:val="32"/>
          <w:highlight w:val="none"/>
          <w:lang w:eastAsia="zh-CN"/>
        </w:rPr>
        <w:t>；</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方正仿宋_GBK" w:cs="Times New Roman"/>
          <w:kern w:val="2"/>
          <w:sz w:val="32"/>
          <w:szCs w:val="32"/>
          <w:highlight w:val="none"/>
        </w:rPr>
      </w:pPr>
      <w:r>
        <w:rPr>
          <w:rFonts w:hint="eastAsia" w:ascii="Times New Roman" w:hAnsi="Times New Roman" w:eastAsia="方正仿宋_GBK" w:cs="Times New Roman"/>
          <w:kern w:val="2"/>
          <w:sz w:val="32"/>
          <w:szCs w:val="32"/>
          <w:highlight w:val="none"/>
          <w:lang w:val="en-US" w:eastAsia="zh-CN" w:bidi="ar-SA"/>
        </w:rPr>
        <w:t>（七）</w:t>
      </w:r>
      <w:r>
        <w:rPr>
          <w:rFonts w:hint="default"/>
          <w:sz w:val="32"/>
          <w:szCs w:val="32"/>
          <w:highlight w:val="none"/>
        </w:rPr>
        <w:t>其他违反法律法规的情况</w:t>
      </w:r>
      <w:r>
        <w:rPr>
          <w:rFonts w:hint="eastAsia"/>
          <w:sz w:val="32"/>
          <w:szCs w:val="32"/>
          <w:highlight w:val="none"/>
          <w:lang w:eastAsia="zh-CN"/>
        </w:rPr>
        <w:t>。</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kern w:val="2"/>
          <w:sz w:val="32"/>
          <w:szCs w:val="32"/>
          <w:highlight w:val="none"/>
        </w:rPr>
      </w:pPr>
      <w:r>
        <w:rPr>
          <w:rFonts w:hint="eastAsia" w:ascii="方正黑体_GBK" w:hAnsi="方正黑体_GBK" w:eastAsia="方正黑体_GBK" w:cs="方正黑体_GBK"/>
          <w:kern w:val="2"/>
          <w:sz w:val="32"/>
          <w:szCs w:val="32"/>
          <w:highlight w:val="none"/>
          <w:lang w:val="en-US" w:eastAsia="zh-CN" w:bidi="ar-SA"/>
        </w:rPr>
        <w:t xml:space="preserve">第三十条 </w:t>
      </w:r>
      <w:r>
        <w:rPr>
          <w:rFonts w:hint="default"/>
          <w:sz w:val="32"/>
          <w:szCs w:val="32"/>
          <w:highlight w:val="none"/>
          <w:lang w:val="en-US" w:eastAsia="zh-CN"/>
        </w:rPr>
        <w:t>经营主体</w:t>
      </w:r>
      <w:r>
        <w:rPr>
          <w:rFonts w:hint="default"/>
          <w:sz w:val="32"/>
          <w:szCs w:val="32"/>
          <w:highlight w:val="none"/>
        </w:rPr>
        <w:t>有下列行为的，</w:t>
      </w:r>
      <w:r>
        <w:rPr>
          <w:rFonts w:hint="default"/>
          <w:sz w:val="32"/>
          <w:szCs w:val="32"/>
          <w:highlight w:val="none"/>
          <w:lang w:val="en-US" w:eastAsia="zh-CN"/>
        </w:rPr>
        <w:t>运营</w:t>
      </w:r>
      <w:r>
        <w:rPr>
          <w:rFonts w:hint="default"/>
          <w:sz w:val="32"/>
          <w:szCs w:val="32"/>
          <w:highlight w:val="none"/>
        </w:rPr>
        <w:t>机构</w:t>
      </w:r>
      <w:r>
        <w:rPr>
          <w:rFonts w:hint="eastAsia"/>
          <w:sz w:val="32"/>
          <w:szCs w:val="32"/>
          <w:highlight w:val="none"/>
          <w:lang w:val="en-US" w:eastAsia="zh-CN"/>
        </w:rPr>
        <w:t>按照经营协议约定采取措施</w:t>
      </w:r>
      <w:r>
        <w:rPr>
          <w:rFonts w:hint="default"/>
          <w:sz w:val="32"/>
          <w:szCs w:val="32"/>
          <w:highlight w:val="none"/>
        </w:rPr>
        <w:t>：</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eastAsia"/>
          <w:sz w:val="32"/>
          <w:szCs w:val="32"/>
          <w:highlight w:val="none"/>
          <w:lang w:val="en-US" w:eastAsia="zh-CN"/>
        </w:rPr>
      </w:pPr>
      <w:r>
        <w:rPr>
          <w:rFonts w:hint="eastAsia" w:ascii="Times New Roman" w:hAnsi="Times New Roman" w:eastAsia="方正仿宋_GBK" w:cstheme="minorBidi"/>
          <w:kern w:val="2"/>
          <w:sz w:val="32"/>
          <w:szCs w:val="32"/>
          <w:highlight w:val="none"/>
          <w:lang w:val="en-US" w:eastAsia="zh-CN" w:bidi="ar-SA"/>
        </w:rPr>
        <w:t>（一</w:t>
      </w:r>
      <w:r>
        <w:rPr>
          <w:rFonts w:hint="eastAsia" w:cstheme="minorBidi"/>
          <w:kern w:val="2"/>
          <w:sz w:val="32"/>
          <w:szCs w:val="32"/>
          <w:highlight w:val="none"/>
          <w:lang w:val="en-US" w:eastAsia="zh-CN" w:bidi="ar-SA"/>
        </w:rPr>
        <w:t>）</w:t>
      </w:r>
      <w:r>
        <w:rPr>
          <w:rFonts w:hint="eastAsia" w:ascii="Times New Roman" w:hAnsi="Times New Roman" w:eastAsia="方正仿宋_GBK" w:cstheme="minorBidi"/>
          <w:kern w:val="2"/>
          <w:sz w:val="32"/>
          <w:szCs w:val="32"/>
          <w:highlight w:val="none"/>
          <w:lang w:val="en-US" w:eastAsia="zh-CN" w:bidi="ar-SA"/>
        </w:rPr>
        <w:t>超</w:t>
      </w:r>
      <w:r>
        <w:rPr>
          <w:rFonts w:hint="eastAsia"/>
          <w:sz w:val="32"/>
          <w:szCs w:val="32"/>
          <w:highlight w:val="none"/>
          <w:lang w:val="en-US" w:eastAsia="zh-CN"/>
        </w:rPr>
        <w:t>过约定范围和场景</w:t>
      </w:r>
      <w:r>
        <w:rPr>
          <w:rFonts w:hint="default"/>
          <w:sz w:val="32"/>
          <w:szCs w:val="32"/>
          <w:highlight w:val="none"/>
          <w:lang w:val="en-US" w:eastAsia="zh-CN"/>
        </w:rPr>
        <w:t>使用已交付的公共数据产品和服务</w:t>
      </w:r>
      <w:r>
        <w:rPr>
          <w:rFonts w:hint="eastAsia"/>
          <w:sz w:val="32"/>
          <w:szCs w:val="32"/>
          <w:highlight w:val="none"/>
          <w:lang w:val="en-US" w:eastAsia="zh-CN"/>
        </w:rPr>
        <w:t>，</w:t>
      </w:r>
      <w:r>
        <w:rPr>
          <w:rFonts w:hint="default"/>
          <w:sz w:val="32"/>
          <w:szCs w:val="32"/>
          <w:highlight w:val="none"/>
          <w:lang w:val="en-US" w:eastAsia="zh-CN"/>
        </w:rPr>
        <w:t>开发提供衍生数据产品和服务</w:t>
      </w:r>
      <w:r>
        <w:rPr>
          <w:rFonts w:hint="eastAsia"/>
          <w:sz w:val="32"/>
          <w:szCs w:val="32"/>
          <w:highlight w:val="none"/>
          <w:lang w:val="en-US" w:eastAsia="zh-CN"/>
        </w:rPr>
        <w:t>的；</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default"/>
          <w:sz w:val="32"/>
          <w:szCs w:val="32"/>
          <w:highlight w:val="none"/>
        </w:rPr>
      </w:pPr>
      <w:r>
        <w:rPr>
          <w:rFonts w:hint="eastAsia" w:ascii="Times New Roman" w:hAnsi="Times New Roman" w:eastAsia="方正仿宋_GBK" w:cstheme="minorBidi"/>
          <w:kern w:val="2"/>
          <w:sz w:val="32"/>
          <w:szCs w:val="32"/>
          <w:highlight w:val="none"/>
          <w:lang w:val="en-US" w:eastAsia="zh-CN" w:bidi="ar-SA"/>
        </w:rPr>
        <w:t>（二）</w:t>
      </w:r>
      <w:r>
        <w:rPr>
          <w:rFonts w:hint="eastAsia"/>
          <w:sz w:val="32"/>
          <w:szCs w:val="32"/>
          <w:highlight w:val="none"/>
          <w:lang w:val="en-US" w:eastAsia="zh-CN"/>
        </w:rPr>
        <w:t>擅自</w:t>
      </w:r>
      <w:r>
        <w:rPr>
          <w:rFonts w:hint="default"/>
          <w:sz w:val="32"/>
          <w:szCs w:val="32"/>
          <w:highlight w:val="none"/>
        </w:rPr>
        <w:t>还原</w:t>
      </w:r>
      <w:r>
        <w:rPr>
          <w:rFonts w:hint="eastAsia"/>
          <w:sz w:val="32"/>
          <w:szCs w:val="32"/>
          <w:highlight w:val="none"/>
          <w:lang w:eastAsia="zh-CN"/>
        </w:rPr>
        <w:t>、</w:t>
      </w:r>
      <w:r>
        <w:rPr>
          <w:rFonts w:hint="eastAsia"/>
          <w:sz w:val="32"/>
          <w:szCs w:val="32"/>
          <w:highlight w:val="none"/>
          <w:lang w:val="en-US" w:eastAsia="zh-CN"/>
        </w:rPr>
        <w:t>交易</w:t>
      </w:r>
      <w:r>
        <w:rPr>
          <w:rFonts w:hint="default"/>
          <w:sz w:val="32"/>
          <w:szCs w:val="32"/>
          <w:highlight w:val="none"/>
        </w:rPr>
        <w:t>原始数据</w:t>
      </w:r>
      <w:r>
        <w:rPr>
          <w:rFonts w:hint="eastAsia"/>
          <w:sz w:val="32"/>
          <w:szCs w:val="32"/>
          <w:highlight w:val="none"/>
          <w:lang w:val="en-US" w:eastAsia="zh-CN"/>
        </w:rPr>
        <w:t>的</w:t>
      </w:r>
      <w:r>
        <w:rPr>
          <w:rFonts w:hint="default"/>
          <w:sz w:val="32"/>
          <w:szCs w:val="32"/>
          <w:highlight w:val="none"/>
        </w:rPr>
        <w:t>；</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default"/>
          <w:sz w:val="32"/>
          <w:szCs w:val="32"/>
          <w:highlight w:val="none"/>
        </w:rPr>
      </w:pPr>
      <w:r>
        <w:rPr>
          <w:rFonts w:hint="eastAsia" w:ascii="Times New Roman" w:hAnsi="Times New Roman" w:eastAsia="方正仿宋_GBK" w:cstheme="minorBidi"/>
          <w:kern w:val="2"/>
          <w:sz w:val="32"/>
          <w:szCs w:val="32"/>
          <w:highlight w:val="none"/>
          <w:lang w:val="en-US" w:eastAsia="zh-CN" w:bidi="ar-SA"/>
        </w:rPr>
        <w:t>（三）</w:t>
      </w:r>
      <w:r>
        <w:rPr>
          <w:rFonts w:hint="default"/>
          <w:sz w:val="32"/>
          <w:szCs w:val="32"/>
          <w:highlight w:val="none"/>
        </w:rPr>
        <w:t>其他违反法律法规的情况。</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default"/>
          <w:sz w:val="32"/>
          <w:szCs w:val="32"/>
          <w:highlight w:val="none"/>
        </w:rPr>
      </w:pPr>
      <w:r>
        <w:rPr>
          <w:rFonts w:hint="eastAsia" w:ascii="方正黑体_GBK" w:hAnsi="方正黑体_GBK" w:eastAsia="方正黑体_GBK" w:cs="方正黑体_GBK"/>
          <w:kern w:val="2"/>
          <w:sz w:val="32"/>
          <w:szCs w:val="32"/>
          <w:highlight w:val="none"/>
          <w:lang w:val="en-US" w:eastAsia="zh-CN" w:bidi="ar-SA"/>
        </w:rPr>
        <w:t xml:space="preserve">第三十一条 </w:t>
      </w:r>
      <w:r>
        <w:rPr>
          <w:rFonts w:hint="default"/>
          <w:sz w:val="32"/>
          <w:szCs w:val="32"/>
          <w:highlight w:val="none"/>
          <w:lang w:val="en-US" w:eastAsia="zh-CN"/>
        </w:rPr>
        <w:t>运营</w:t>
      </w:r>
      <w:r>
        <w:rPr>
          <w:rFonts w:hint="default"/>
          <w:sz w:val="32"/>
          <w:szCs w:val="32"/>
          <w:highlight w:val="none"/>
        </w:rPr>
        <w:t>机构、</w:t>
      </w:r>
      <w:r>
        <w:rPr>
          <w:rFonts w:hint="default"/>
          <w:sz w:val="32"/>
          <w:szCs w:val="32"/>
          <w:highlight w:val="none"/>
          <w:lang w:val="en-US" w:eastAsia="zh-CN"/>
        </w:rPr>
        <w:t>经营</w:t>
      </w:r>
      <w:r>
        <w:rPr>
          <w:rFonts w:hint="default"/>
          <w:sz w:val="32"/>
          <w:szCs w:val="32"/>
          <w:highlight w:val="none"/>
        </w:rPr>
        <w:t>主体</w:t>
      </w:r>
      <w:r>
        <w:rPr>
          <w:rFonts w:hint="eastAsia"/>
          <w:sz w:val="32"/>
          <w:szCs w:val="32"/>
          <w:highlight w:val="none"/>
          <w:lang w:val="en-US" w:eastAsia="zh-CN"/>
        </w:rPr>
        <w:t>违反法律法规，未遵守授权运营规则</w:t>
      </w:r>
      <w:r>
        <w:rPr>
          <w:rFonts w:hint="default"/>
          <w:sz w:val="32"/>
          <w:szCs w:val="32"/>
          <w:highlight w:val="none"/>
        </w:rPr>
        <w:t>的，依法承担相关责任；构成犯罪的，依法追究刑事责任。</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sz w:val="32"/>
          <w:szCs w:val="32"/>
          <w:highlight w:val="none"/>
          <w:lang w:val="en-US" w:eastAsia="zh-CN"/>
        </w:rPr>
      </w:pPr>
    </w:p>
    <w:p>
      <w:pPr>
        <w:pStyle w:val="2"/>
        <w:keepNext w:val="0"/>
        <w:keepLines w:val="0"/>
        <w:pageBreakBefore w:val="0"/>
        <w:widowControl w:val="0"/>
        <w:numPr>
          <w:ilvl w:val="0"/>
          <w:numId w:val="1"/>
        </w:numPr>
        <w:kinsoku/>
        <w:overflowPunct/>
        <w:topLinePunct w:val="0"/>
        <w:autoSpaceDE/>
        <w:autoSpaceDN/>
        <w:bidi w:val="0"/>
        <w:adjustRightInd w:val="0"/>
        <w:snapToGrid w:val="0"/>
        <w:spacing w:line="600" w:lineRule="exact"/>
        <w:textAlignment w:val="auto"/>
        <w:rPr>
          <w:rFonts w:hint="eastAsia"/>
          <w:sz w:val="32"/>
          <w:szCs w:val="32"/>
          <w:highlight w:val="none"/>
          <w:lang w:val="en-US" w:eastAsia="zh-CN"/>
        </w:rPr>
      </w:pPr>
      <w:r>
        <w:rPr>
          <w:rFonts w:hint="eastAsia"/>
          <w:sz w:val="32"/>
          <w:szCs w:val="32"/>
          <w:highlight w:val="none"/>
          <w:lang w:val="en-US" w:eastAsia="zh-CN"/>
        </w:rPr>
        <w:t xml:space="preserve"> 附则</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default"/>
          <w:sz w:val="32"/>
          <w:szCs w:val="32"/>
          <w:highlight w:val="none"/>
          <w:lang w:val="en-US" w:eastAsia="zh-CN"/>
        </w:rPr>
      </w:pP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cs="Times New Roman"/>
          <w:b w:val="0"/>
          <w:bCs w:val="0"/>
          <w:color w:val="000000" w:themeColor="text1"/>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kern w:val="2"/>
          <w:sz w:val="32"/>
          <w:szCs w:val="32"/>
          <w:highlight w:val="none"/>
          <w:lang w:val="en-US" w:eastAsia="zh-CN" w:bidi="ar-SA"/>
          <w14:textFill>
            <w14:solidFill>
              <w14:schemeClr w14:val="tx1"/>
            </w14:solidFill>
          </w14:textFill>
        </w:rPr>
        <w:t xml:space="preserve">第三十二条 </w:t>
      </w:r>
      <w:r>
        <w:rPr>
          <w:rFonts w:hint="eastAsia"/>
          <w:sz w:val="32"/>
          <w:szCs w:val="32"/>
          <w:highlight w:val="none"/>
          <w:lang w:val="en-US" w:eastAsia="zh-CN"/>
        </w:rPr>
        <w:t>本细则由市大数据应用发展局负责解释。</w:t>
      </w:r>
    </w:p>
    <w:p>
      <w:pPr>
        <w:keepNext w:val="0"/>
        <w:keepLines w:val="0"/>
        <w:pageBreakBefore w:val="0"/>
        <w:widowControl w:val="0"/>
        <w:numPr>
          <w:ilvl w:val="0"/>
          <w:numId w:val="0"/>
        </w:numPr>
        <w:kinsoku/>
        <w:overflowPunct/>
        <w:topLinePunct w:val="0"/>
        <w:autoSpaceDE/>
        <w:autoSpaceDN/>
        <w:bidi w:val="0"/>
        <w:adjustRightInd w:val="0"/>
        <w:snapToGrid w:val="0"/>
        <w:spacing w:line="600" w:lineRule="exact"/>
        <w:ind w:firstLine="640" w:firstLineChars="200"/>
        <w:textAlignment w:val="auto"/>
        <w:rPr>
          <w:rFonts w:hint="default"/>
          <w:sz w:val="30"/>
          <w:szCs w:val="30"/>
          <w:highlight w:val="none"/>
          <w:lang w:val="en-US" w:eastAsia="zh-CN"/>
        </w:rPr>
      </w:pPr>
      <w:r>
        <w:rPr>
          <w:rFonts w:hint="eastAsia" w:ascii="方正黑体_GBK" w:hAnsi="方正黑体_GBK" w:eastAsia="方正黑体_GBK" w:cs="方正黑体_GBK"/>
          <w:kern w:val="2"/>
          <w:sz w:val="32"/>
          <w:szCs w:val="32"/>
          <w:highlight w:val="none"/>
          <w:lang w:val="en-US" w:eastAsia="zh-CN" w:bidi="ar-SA"/>
        </w:rPr>
        <w:t xml:space="preserve">第三十三条 </w:t>
      </w:r>
      <w:r>
        <w:rPr>
          <w:rFonts w:hint="eastAsia"/>
          <w:sz w:val="32"/>
          <w:szCs w:val="32"/>
          <w:highlight w:val="none"/>
          <w:lang w:val="en-US" w:eastAsia="zh-CN"/>
        </w:rPr>
        <w:t>本细则自发布之日起实施，根据情况适时修订调整。法律法规、国家政策、市政府对公共数据资源登记管理有新规定的，</w:t>
      </w:r>
      <w:r>
        <w:rPr>
          <w:rFonts w:hint="eastAsia"/>
          <w:sz w:val="30"/>
          <w:szCs w:val="30"/>
          <w:highlight w:val="none"/>
          <w:lang w:val="en-US" w:eastAsia="zh-CN"/>
        </w:rPr>
        <w:t>从其规定。</w:t>
      </w:r>
    </w:p>
    <w:p>
      <w:pPr>
        <w:keepNext w:val="0"/>
        <w:keepLines w:val="0"/>
        <w:pageBreakBefore w:val="0"/>
        <w:widowControl w:val="0"/>
        <w:kinsoku/>
        <w:wordWrap/>
        <w:overflowPunct/>
        <w:topLinePunct w:val="0"/>
        <w:autoSpaceDE/>
        <w:autoSpaceDN/>
        <w:bidi w:val="0"/>
        <w:adjustRightInd w:val="0"/>
        <w:snapToGrid w:val="0"/>
        <w:spacing w:after="0" w:line="600" w:lineRule="exact"/>
        <w:textAlignment w:val="auto"/>
        <w:rPr>
          <w:rFonts w:hint="default" w:ascii="Times New Roman" w:hAnsi="Times New Roman" w:eastAsia="方正仿宋_GBK" w:cs="Times New Roman"/>
          <w:b w:val="0"/>
          <w:bCs w:val="0"/>
          <w:color w:val="auto"/>
          <w:spacing w:val="-20"/>
          <w:sz w:val="32"/>
          <w:szCs w:val="32"/>
          <w:highlight w:val="none"/>
          <w:lang w:val="en-US" w:eastAsia="zh-CN"/>
        </w:rPr>
      </w:pPr>
    </w:p>
    <w:p>
      <w:pPr>
        <w:wordWrap/>
        <w:bidi w:val="0"/>
        <w:jc w:val="left"/>
        <w:rPr>
          <w:rFonts w:hint="default" w:cs="方正仿宋_GBK"/>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Meeting on your heart">
    <w:altName w:val="Times New Roman"/>
    <w:panose1 w:val="02000503000000000000"/>
    <w:charset w:val="00"/>
    <w:family w:val="auto"/>
    <w:pitch w:val="default"/>
    <w:sig w:usb0="00000000" w:usb1="00000000" w:usb2="00000000" w:usb3="00000000" w:csb0="00000093"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E93F7"/>
    <w:multiLevelType w:val="singleLevel"/>
    <w:tmpl w:val="E82E93F7"/>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5225164D"/>
    <w:rsid w:val="00FD6CBF"/>
    <w:rsid w:val="026B6940"/>
    <w:rsid w:val="05151950"/>
    <w:rsid w:val="064E48E4"/>
    <w:rsid w:val="0F26501F"/>
    <w:rsid w:val="11207B94"/>
    <w:rsid w:val="12A962CF"/>
    <w:rsid w:val="1F3A080D"/>
    <w:rsid w:val="232057C2"/>
    <w:rsid w:val="2ABE28C2"/>
    <w:rsid w:val="2CAC144F"/>
    <w:rsid w:val="33941421"/>
    <w:rsid w:val="3A6213D4"/>
    <w:rsid w:val="5225164D"/>
    <w:rsid w:val="5769745D"/>
    <w:rsid w:val="72A3266B"/>
    <w:rsid w:val="798F4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62" w:firstLineChars="200"/>
      <w:jc w:val="both"/>
    </w:pPr>
    <w:rPr>
      <w:rFonts w:ascii="Times New Roman" w:hAnsi="Times New Roman" w:eastAsia="方正仿宋_GBK" w:cstheme="minorBidi"/>
      <w:kern w:val="0"/>
      <w:sz w:val="32"/>
      <w:szCs w:val="32"/>
      <w:lang w:val="en-US" w:eastAsia="zh-CN" w:bidi="ar-SA"/>
    </w:rPr>
  </w:style>
  <w:style w:type="paragraph" w:styleId="2">
    <w:name w:val="heading 1"/>
    <w:basedOn w:val="1"/>
    <w:next w:val="1"/>
    <w:qFormat/>
    <w:uiPriority w:val="9"/>
    <w:pPr>
      <w:keepNext w:val="0"/>
      <w:keepLines w:val="0"/>
      <w:widowControl/>
      <w:spacing w:line="600" w:lineRule="exact"/>
      <w:ind w:firstLine="0" w:firstLineChars="0"/>
      <w:jc w:val="center"/>
      <w:outlineLvl w:val="0"/>
    </w:pPr>
    <w:rPr>
      <w:rFonts w:ascii="Calibri" w:hAnsi="Calibri" w:eastAsia="方正小标宋_GBK"/>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widowControl w:val="0"/>
      <w:tabs>
        <w:tab w:val="center" w:pos="4153"/>
        <w:tab w:val="right" w:pos="8306"/>
      </w:tabs>
      <w:snapToGrid w:val="0"/>
    </w:pPr>
    <w:rPr>
      <w:rFonts w:asciiTheme="minorHAnsi" w:hAnsiTheme="minorHAnsi" w:cstheme="minorBidi"/>
      <w:kern w:val="2"/>
      <w:sz w:val="18"/>
      <w:szCs w:val="18"/>
    </w:rPr>
  </w:style>
  <w:style w:type="paragraph" w:styleId="4">
    <w:name w:val="Title"/>
    <w:basedOn w:val="1"/>
    <w:next w:val="1"/>
    <w:qFormat/>
    <w:uiPriority w:val="0"/>
    <w:pPr>
      <w:spacing w:before="240" w:after="60"/>
      <w:outlineLvl w:val="0"/>
    </w:pPr>
    <w:rPr>
      <w:rFonts w:ascii="Arial" w:hAnsi="Arial" w:eastAsia="宋体" w:cs="Arial"/>
      <w:b/>
      <w:bCs/>
      <w:sz w:val="32"/>
      <w:szCs w:val="32"/>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8437</Words>
  <Characters>8487</Characters>
  <Lines>0</Lines>
  <Paragraphs>0</Paragraphs>
  <TotalTime>3</TotalTime>
  <ScaleCrop>false</ScaleCrop>
  <LinksUpToDate>false</LinksUpToDate>
  <CharactersWithSpaces>8583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2024-11-07T09:06:00Z</dcterms:created>
  <dc:creator>曾宇航</dc:creator>
  <cp:lastModifiedBy>hp</cp:lastModifiedBy>
  <cp:lastPrinted>2025-08-15T07:45:00Z</cp:lastPrinted>
  <dcterms:modified xsi:type="dcterms:W3CDTF">2025-09-09T01:13:54Z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61D10AF82A8340FFBB794197E39A7B7C_11</vt:lpwstr>
  </property>
  <property fmtid="{D5CDD505-2E9C-101B-9397-08002B2CF9AE}" pid="4" name="KSOTemplateDocerSaveRecord">
    <vt:lpwstr>eyJoZGlkIjoiMmYwMzIwY2UwMGE5NmFlMDIxZDRkNmI0OWU5ZWI0ZjUiLCJ1c2VySWQiOiIxNjcxOTg1MDE3In0=</vt:lpwstr>
  </property>
</Properties>
</file>