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3520" w:leftChars="0" w:hanging="3520" w:hangingChars="1100"/>
        <w:jc w:val="left"/>
        <w:textAlignment w:val="auto"/>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pPr>
      <w:bookmarkStart w:id="0" w:name="_GoBack"/>
      <w:bookmarkEnd w:id="0"/>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val="0"/>
        <w:snapToGrid w:val="0"/>
        <w:spacing w:line="600" w:lineRule="exact"/>
        <w:ind w:left="880" w:leftChars="0" w:hanging="880" w:hangingChars="200"/>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赛道指南（2025）</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赛道一：数据要素×工业制造领域赛题指南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一、提升创新研发能力，推动制造高端化发展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数据驱动型创新研发模式，基于设计、仿真、实验、生产、运行等多维度数据实现产品研发和工艺创新，推动制造高端化发展。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二、提高工业制造决策科学性，降本提质增效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完善数据采集、管理、分析和利用，在生产制造和企业运营主要过程采用基于数据的科学决策，实现降低成本、提高质量、效益提升的多重目标。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三、提升服务型制造能力，增强用户满意度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加强产品全生命周期数据采集，整合设计、生产、运行数据，增强高端化生产性服务能力，提升产品可靠性和运行性能，增强产品用户满意度。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四、稳固产业链供应链，强化价值协同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促进产能、采购、库存、物流等不同制造环节，以及供应链上下游等数据共享和可信流通，探索协同设计、协同制造、协同服务等新模式，提高区域间制造资源配置效率，提升产业链、供应链稳定性。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五、探索数据跨主体协同利用机制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鼓励企业间建立公平互惠互利的流通规则制度，探索可信数据空间、隐私计算等技术手段，完善数据治理体系，提高数据资源质量，创新流通规则机制，促进数据在组织内部不同部门及组织内外更大范围流通和协同利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六、工业领域高质量数据集建设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聚焦新材料、机械、电子、汽车等行业，围绕基础零部件、核心基础元器件、关键基础材料、整机装备与系统，打造来源主体丰富、数据标注准确、应用成效突出的高质量数据集，支撑人工智能和大模型在工业及更多行业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赛道二：数据要素×现代农业领域赛题指南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一、促进农业生产数智化水平提升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通过融合利用北斗导航、遥感、气象、土壤、农事作业、农情监测、灾害、农作物病虫害、动物疫病、市场、近海捕捞生产等各类数据，促进数智技术与农业生产技术和装备的集成应用，为农业生产管理、生产经营主体和相关服务企业提供农业生产数智化场景支撑，提高粮食和重要农产品生产效率，促进农业发展全面绿色转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二、推动农机作业服务提质增效降本</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在农业生产环节，通过融合利用物联网、大数据、人工智能等技术和农机作业、农情、天气等各类数据，辅助农机化生产管理决策，为农业生产经营主体和相关服务企业提供数智化场景支撑，推动农机作业服务提质增效降本，促进智能农机装备应用生产一线，促进农业产前、产中、产后数据融合应用，提升农业生产过程智能化、数字化水平，推动农业生产现代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三、促进农产品追溯管理能力提高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设计出一套完整的品牌农产品信息化追溯方案，包括但不限于：开展品牌授权管理，便利的原料生产、收购加工、包装等环节数据采集与存储方案，关键环节中时间、位置与设备戳的技术实现，建立数据模型解决造假和信息不符问题，向消费者可视化展示品牌农产品供应链的核心环节和生物特征值指标，实现从生产到销售全过程中的年份、产地、品种、质量安全（承诺达标合格证）、产品品质、生产方式、检测报告、加工过程、运输方式、销售渠道、包装防伪工艺等关键信息的全面追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四、促进产业链数据融通创新能力提高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通过综合利用农产品生产、销售、加工等数据，为农业生产经营主体提供智慧种养、智慧捕捞、产销对接、疫病防治、行情信息、跨区作业、一站式采购、供应链金融等创新数据和信息服务。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五、促进培育以需定产新模式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通过有效融合分析应用农业与电商平台、农产品批发市场、商超、物流企业等商贸流通数据，为农业生产经营主体和相关服务企业提供新模式及场景支撑，向农产品生产端、加工端、消费端反馈农产品信息，辅助农业生产决策，促进以需定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六、促进农业生产抗风险能力提高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通过综合利用产能、运输、加工、贸易、消费等数据，为农业生产经营主体在粮食、生猪、果蔬等重点领域，提供自然灾害、疫病传播、价格波动等农业监测预警服务。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七、促进农村土地利用优化与精准服务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通过整合土地数据、环境数据、人口数据，构建土地利用效率评估模型，针对低效用地提出优化建议。开发可视化决策系统（可基于农业农村大数据平台），为地方政府提供基于数据的土地利用优化方案，支持精准施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八、打造乡村治理数字化服务场景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打通人口、基础设施、经济等多维数据，建立乡村治理大数据服务场景模型及解决方案，实现多源数据融合和治理状态实时监测。提供基于数据的政策建议和精准服务方案，提高乡村治理水平。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九、建设农业农村政策智能问答模型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系统汇集各级各地的农业农村政策，开发文字类大模型，对政策分主题、分地域归集、标记，建立面对农村居民、农业经营主体、公文撰写人员等相关主体的一站式政策咨询平台，方便多场景政策查询和咨询，有效提升农业农村政策的贯彻执行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十、基于农业数据资源的智能搜索与推荐系统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开发一个集成多源农业数据的智能搜索与推荐系统，能够根据用户需求（如作物种植、气候预测、市场价格等）提供精准的数据搜索结果，并通过算法推荐相关数据，以提升农业生产决策的效率和准确性，推动农业数据的有效利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赛道三：数据要素×商贸流通领域赛题指南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一、加强数据整合利用，增强产供链协同效益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鼓励电商平台与各类商贸经营主体、相关服务企业深度融合，依托客流、消费行为、交通状况、人文特征等市场环境数据，打造集数据收集、分析、决策、精准推送和动态反馈的闭环消费生态。支持零售电商和产业电商企业、国家电子商务示范基地、跨境电商产业园区、传统商贸流通企业加强数据互通，汇聚订单、制造、销售、研发等数据，强化采供对接，提升中小制造企业上下游协同、柔性制造能力，建强电商产供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二、强化数据要素赋能，创新丰富消费场景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深入挖掘消费者多元化需求，围绕数字产品、数字服务、数字渠道、数字内容，创新商旅文体健融合发展的多元化消费场景，发展品质电商、壮大数字消费。引导企业赋能传统零售业，提供定制化解决方案，通过即时配送、智慧零售等加速数字化转型。充分发挥数据要素对人工智能大模型等基础支撑作用，发展</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人工智能+电商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通过打造</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向善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算法、共赢规则，培育数字生活新消费。整合商业、信用、品牌、标准等基础数据，驱动商贸流通领域各行业垂直大模型开发和训练，促进</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人工智能+消费</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三、提高行业国际化服务能力与竞争力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通过交易、物流、支付等数据融合利用，提升跨境电商及相关企业供应链综合服务、跨境身份认证、全球供应链融资等能力，推动企业国际化发展。鼓励电商企业依托</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丝路电商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合作先行区、跨境电商综试区等各类公共服务载体，推进国际数据服务、电子单证国际标准制定、数字技术创新应用等，打造电子商务领域高水平开放生动实践。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四、强化数据赋能汽车以旧换新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建设汽车报废更新补贴申请平台，通过推动政务服务应用创新，实现消费者补贴申领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一口办理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，便利消费者申领补贴，支持地方实现补贴申请</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一网联审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，形成</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高效办成一件事</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与</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汽车报废更新</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深度融合。建设汽车置换补贴申请更新平台，强化现代信息技术手段运用，最大限度优化业务流程、简化申请材料、降低办事成本，加强部门信息共享和核查比对，按统一标准与全国汽车以旧换新补贴申请平台实现对接，形成数据横向、纵向良好互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五、提高成品油流通数字化监管水平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积极运用大数据、物联网等技术手段，建立成品油流通大数据管理平台，实现成品油零售经营资格在线审批和批发、仓储经营企业在线备案，加油站</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进、销、存</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数据实时采集，同时定期归集共享成品油生产经营运输、开通成品油发票开具模块、营业执照经营范围包含成品油经营、全国工业产品生产许可证的许可范围包含成品油等企业的基本信息，相关部门危险化学品，构建涵盖批发、仓储、运输、零售等环节的全链条、可追溯的成品油动态数据信息采集系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六、大数据赋能生活必需品市场保供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鼓励商贸流通企业打造大数据应用场景，在生活必需品保供物资方面提升数据分析、整合能力，与政府数据平台加强对接，实现数据、资源互联互通。引导企业聚焦粮、油、肉、蛋、奶、果、蔬、方便食品等重点品种，推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进、销、存</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量和价格数据动态采集、分析，发挥数字化智能治理优势，形成区域统一的信息化、智能化应用系统，做到分析准确、响应及时、调度迅速、统筹有力，保障市场供应充足、有序，满足群众生活必需品消费需求。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七、加强数智技术推广运用，夯实商贸流通数据基础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推动步行街（商圈）智慧化发展，通过建立大数据平台，加强客流、销售等数据实时监测和分析，运用数据要素指导步行街（商圈）发展。支持县域流通企业数字化转型，对具备条件的农村商业网点进行数字化改造，提升县域商业网点运行效率。开展商品市场基础设施数字化升级，打造智慧商店、网订店取、无接触交易等零售业新模式新场景，用数字要素支撑批发零售业高质量发展。发展数智供应链，</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一链一策</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推进商贸流通行业供应链数字化、智能化、可视化改造，打破供应链上数据孤岛和数据壁垒，提升供应链运行效率与韧性。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赛道四：数据要素×交通运输领域赛题指南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一、公路水路基础设施数字化转型升级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进一步健全基础设施运营服务中交通与公安、气象、应急、数据、自然资源等部门的协同联动管理和服务机制，加强各类交通网络基础设施的数据跨区域衔接，探索建立行业数据分类分级、确权授权使用、市场化流通等运行机制。在智慧扩容方面实现通行效率有效提升，在安全增效方面实现突发事件应急响应效率的有效提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二、提升综合货运枢纽智能化水平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融合产业链供应链上下游信息、区域交通物流需求、各方式运输组织、交通基础设施布局、综合交通枢纽城市信息等多维数据搭建数据平台，综合运用数据挖掘、机器学习、深度学习等人工智能技术，对数据进行智能分析与模式识别，构建相关数据模型。探索综合货运枢纽智慧化、网联化方向，为交通物流枢纽信息资源全链条便捷共享打好基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三、基于多源数据的农村公路运行状况动态识别分析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形成农村公路运行状态动态识别分析技术方案，辅助农村公路基层管养人员更好地管理和养护农村公路。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四、高速公路重大突发事件多源数据分析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有效监测高速公路运行情况，及时预警突发事件，有效防范化解重大风险，提高高速公路安全运行水平。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五、交通物流运行监测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通过不同维度的指标监测及建立风险预警模型，支撑政府部门、企业及时掌握交通物流运行态势，开展实时风险监测与预警分析，辅助政府部门及时预防与应急处置、企业科学制定运输调度方案，提升交通物流运行韧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六、船舶自动识别系统（AIS）虚假错误信息分析判别</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通过分析识别虚假AIS报文和错误的船舶AIS数据，给海事执法提供参考，纠正船舶AIS错误数据信息和打击水上无线电非法AIS报文播发行为，保障水上船舶航行安全。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七、物流数据开放互联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聚焦多式联运数据开放互联、制造业、商贸业与物流业数据融合应用、国际物流数据综合服务、国家物流枢纽间数据互联共享等物流数据开放互联典型应用场景，打通政府部门、相关企业及港口、公路、铁路、航空等业务系统数据，创新物流数据交互模式和解决方案，探索建立公益性和市场化有机结合的多层次物流数据开放互联机制，促进物流资源优化配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赛道五：数据要素×金融服务领域赛题指南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一、拓展公共数据应用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基于公共数据挖掘新的业务增长点，推动金融机构业务创新，促进金融机构可持续发展并更好地服务实体经济。同时，借助公共数据建立智能化的风险防控体系，实现对各类金融风险的实时监测、精准预警和有效应对，保障金融机构的稳健运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二、提升科技、绿色、普惠、养老、数字金融服务水平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运用大数据等手段，融合利用多维数据，深化金融数字化智能化转型，完善对科技、绿色、普惠、养老企业的画像和评级，提升客户识别和营销对接效率，提高风险防控能力，探索创新业务模式，优化金融产品和服务，满足科技企业、绿色企业、中小微企业、养老企业的合理融资需求，持续做好金融</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五篇大文章</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，助力产业转型升级和经济高质量发展。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三、人工智能条件下的资本市场舆论环境治理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结合资本市场舆论数据的特点与趋势，利用大数据、自然语言处理、人工智能等新型技术手段，研究优化资本市场舆论推荐算法，构建资本市场负面舆论监测预警及</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信息茧房</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防范机制，充分发挥资本市场正面舆论的数据要素价值，强化资本市场预期管理，坚定对资本市场高质量发展的信心。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四、融合多维数据发展绿色金融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融合环保、气象、金融等多维数据，构建模型评估金融活动的环境和社会风险。更好发挥资本市场枢纽功能，引导更多资源要素向绿色、低碳领域集聚，提高金融业、环保、社会经济的可持续发展水平。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五、提高金融服务领域的数据分析能力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加快建设证券期货金融数据分析平台，通过多维度立体化统计分析，深入挖掘各类数据，提升自动化风险监控水平。稳步推动金融行业的数字化转型，加强智能化的科技监管能力，防范化解金融风险，确保金融市场的稳健运行和健康发展。数据架构应能够支持多源异构数据的采集、存储和整合，并满足高并发和大数据量处理的需求；数据治理方案应能够保障数据的一致性、准确性、完整性和安全性，并对数据治理的效果进行评估和持续改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六、强化期货市场服务实体经济能力与风险防控能力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在确保市场合规与风险有效管理基础上，探索应用大数据、区块链、人工智能、物联网等前沿科技，整合宏观经济、行业动态、供应链信息、政策导向、商品价格指数及市场情绪等多源异构数据，合理促进期现货市场数据交融，丰富外部数据应用场景，解决重点风险领域监管难题，优化期货合约设计、风险管理工具及交易监管机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赛道六：数据要素×科技创新领域赛题指南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一、鼓励科学数据汇聚共享</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围绕科学数据开放共享机制，推动海量多源科学数据治理，数据安全与隐私保护等重点场景，促进重大科技基础设施、重大科技项目等产生的各类科学数据有效汇聚、高效治理与互联互通，打造跨领域流通的科学数据协同服务网络，发展综合型、智能化、交互式等新型科学数据发现模式，推动科学数据有序开放共享和融合利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二、推动科技领域人工智能大模型开发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围绕科学数据的质量和准确性，科学数据的标注和分类，科技领域大模型的预训练、微调与推理应用等重点问题，深入挖掘各类科学数据和科技文献，通过细粒度知识抽取和多来源知识融合，构建科学知识资源底座，建设高质量语料库和基础科学数据集，支持开展人工智能大模型开发和训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三、科学数据助力科学研究和技术创新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围绕不同领域科学数据的融合利用，科学问题与人工智能等技术的融合，科学数据成果赋能技术创新和产业发展等重点场景，对科学数据融合应用、深入挖掘，提供高质量科学数据资源与知识服务，利用人工智能大模型等新技术，助力探索未知领域，驱动科学创新发现。聚焦生物育种、新材料创制、药物研发等领域，以数智融合加速技术创新和产业升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四、科学数据加速科研新范式变革</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围绕AI for Science在不同学科领域的研究与落地，充分依托各类数据库与知识库，利用人工智能、大数据和物联网等技术，推进跨学科、跨领域协同创新，以数据驱动发现新规律、创造新知识、发明新方法，推动科学研究方法的不断进步和发展，加速科学研究范式变革与新质生产力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赛道七：数据要素×文化旅游领域赛题指南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一、文化资源数字化与开放共享</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推进文化资源数字化采集，整合汇聚文物、古籍、美术、地方戏曲剧种、非物质文化遗产等文化数据资源，形成专题数据库或高质量数据集，实现公共文化数据的开放共享与跨主体流动，丰富公共文化数字内容供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二、文化和旅游数据要素化探索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文化和旅游数据的确权、评估和交易流通等环节进行探索，开展文化数据资产交易实践，支持文化创意、旅游、展览等领域加强数据开发利用。拓展数字技术在文化创意产业应用，提高文化资源创新效能，发展文化创意产业及其衍生业态，创新文化数据资源开发利用模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三、智慧旅游创新发展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支持旅游经营主体共享气象、交通等数据，在合法合规前提下构建客群画像、城市画像等，优化旅游配套服务、一站式出行服务；通过公共数据开放共享、涉旅企业数据有序流通等形式，实现文化和旅游场所共享公安、交通、气象、证照等数据，支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免证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购票、集聚人群监测预警、应急救援等，提升旅游服务水平和治理能力。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四、大模型与文化和旅游融合应用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利用文化和旅游领域特色数据资源，打造文化和旅游大模型，为文化内容生产创作提供智能化解决方案，探索提供行程规划、智能导览等文化和旅游创新服务。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五、文物数字化保护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运用前沿技术，实现对文物进行全方位数字化保护与复原，借助保护修复、安全监管、文物流通等多维度数据，形成</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文物画像</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，让文物</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活起来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。利用数字3D、全息投影等技术提升文物展示与讲解的游客体验。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六、文物数据应用机制与技术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研发一套文物数据确权的技术解决方案，包括标准化确权模型和适用于文物保护机构的数字化工具。设计一个智能授权管理平台，包括智能合约模板、数据访问权限管理模块和授权记录追踪模块等。建立一个基于区块链或可信计算技术的数据流通平台，实现透明、安全、高效的数据共享。</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七、文物数据资源应用场景展示研究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构建多维度的文物结构化数据，运用知识图谱、多模态大模型、算法推荐等，完成从文物数据采集到科研、教育、游戏、动漫、文创设计等的多场景应用。同时，形成高精度、多模态、虚实融合的历史空间时序重建与人机交互解决方案，实现新型文物展示空间等创新成果的产业化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八、历史文化街区和历史建筑数字化保护展示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用互联网、物联网、大数据、人工智能等技术，提升历史文化街区和历史建筑信息集成、日常巡查和社会监督水平。创新应用知识图谱、虚拟现实、数字孪生等信息技术，丰富历史文化街区和历史建筑展示利用场景。优化实体展示空间，提升观众的实地参观体验，让受众在近距离接触历史文化遗产中增强文化认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赛道八：数据要素×医疗健康领域赛题指南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一、医疗健康数据跨机构数据协同应用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不同机构间对医疗健康数据的共享应用需求较迫切，通过建设可信数据空间，构建数据合规匿名化、数据</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可用不可见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的流通使用新模式和可信流通体系。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二、提升医疗服务便捷性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医疗服务的复杂性、服务流程的多样性、服务对象的广泛性、医疗数据的敏感性，机构间存在信息壁垒，推动优化医疗资源配置，实现跨机构数据共享，提供便捷、高效的医疗服务，切实提高服务效率和质量。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三、强化医疗大数据创新应用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完善健康医疗数据资源体系，深化在行业治理、临床科研、公共卫生、智能医疗设备等领域的创新应用。建设多模态语料库和高质量医学数据集，为医药产品研发或临床知识发现提供早期研究基础，形成一批具有示范效应的新模式、新业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四、规范医务人员依法执业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聚焦医务人员使用智能系统辅助规范医疗执业行为的场景，利用信息技术将医疗服务相关法律法规规定嵌入医疗服务流程，有效普及医疗执业相关法律法规，提供精准的医疗执业法律风险预警和决策建议，加强医疗执业行为的合规性审查，优化诊疗过程，保障依法执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五、加强中医药数据特色应用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盘活名老中医临床诊疗全流程数据，推动名老中医经验传承创新能力提升。加强中药全产业链数据协同利用，建立完善中药质量溯源体系，提升中药生产质效。数字化赋能中医药文化传播，创新中医药文化传播途径。推动人工智能大模型中医药全领域多场景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赛道九：数据要素×医疗保障领域赛题指南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一、提升医保数据赋能管理水平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聚焦数据驱动下的医保管理能力升级。完善医保运行管理机制，科学合理制定预算，加强运行监测与风险预警。强化医保服务协议管理，建立基于动态评估与信用评价的协议管理机制。加强医保健康管理，整合医保健康数据，促进医保从</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被动支付</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主动健康管理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转型。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二、提升医保便民利企服务水平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持续提升医保便民利企服务水平。加快推进医保钱包、移动支付、追溯码采集应用等推广应用，有效减轻药品流通和零售企业在追溯信息采集和上传的负担；加快推进</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云药房</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建设应用，满足群众足不出户使用医保购药的需求，拓展药品流通和零售企业市场；加强云影像共享比对应用，让影像数据</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多跑腿</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，群众</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少跑路</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。有序释放医保数据价值，为群众构建高效、精准的优质医保便民服务，为企业缓解成本压力，注入强劲的发展动力。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三、推动医保数据赋能三医协同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探索完善医保基金与医疗机构的结算机制，压缩结算周期，减轻医疗机构资金周转压力；探索医保基金与药品、耗材生产企业直接结算机制，优化供应链资金流转，降低企业运营成本；探索与商业保险机构同步结算机制，推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医保+商保</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清分结算中心建设，逐步完善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双平台一通道</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模式，推动多层次医疗保障体系协同发展。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四、推动医保数据赋能社会经济发展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充分发挥数据要素的乘数效应，全面赋能经济社会发展。探索融合其他领域数据，借助大数据分析、人工智能、机器学习等前沿技术手段，构建数据合规应用模式，建立健全数据安全与隐私保护机制，确保数据在合法、安全的前提下高效流通与使用，打造开放、协同、可持续的医保数据创新应用生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五、提升医保数据赋能改革水平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持续赋能医疗保障事业高质量发展，以数据驱动为核心，构筑共建共治共享的改革新格局。充分利用医保信息化建设和医保领域各项工作的新成效，围绕支付方式改革、长期护理保险试点、药品集采以及地方医保政策优化等重点领域，加大对医保数据的深度挖掘、精准分析与创新应用，提高医保决策的科学性和精准性，提升群众的获得感、幸福感、安全感，充分发挥数据在医保改革中的关键作用，助力构建更加公平、高效、可持续的医疗保障体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赛道十：数据要素×应急管理领域赛题指南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一、提升安全生产监管能力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围绕矿山、危险化学品、烟花爆竹、重点工贸等高危行业安全生产监管需求，探索利用人工智能大模型提升企业违法违规行为精准监管和城市火灾智能监测能力。体现数据要素在安全生产责任保险评估模型构建和新险种开发方面的重要作用，以数据要素价值化提高安全生产风险评估的精准化和科学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二、提升自然灾害监测评估能力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整合利用铁塔、电力、气象等公共数据，研发自然灾害灾情监测评估模型，赋能自然灾害灾情监测、预警、研判、评估，提升灾害风险管理数据分析、仿真与建模水平。开展地震活动、地</w:t>
      </w: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壳形变、地下流体等监测数据的融合分析，提升地震预测预警水平。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三、提升应急管理智能化水平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利用应急管理领域数据资源，建设面向监测预警、监管执法、抢险救援等典型应用场景的高质量语料库和数据集，拓展大模型在风险隐患识别研判、辅助指挥调度处置、执法检查等场景的应用。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赛道十一：数据要素×气象服务领域赛题指南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一、提高气象防灾减灾能力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加强气象数据与自然资源、交通运输、农业农村、住建、水利等数据融合利用，开展精细化气象灾害风险预报预警。面向水电气热交通等城市建设和安全运行不同场景，强化气象影响预报和风险预警，增强城市韧性。深化气象数据与城市规划、重大工程等建设数据融合应用，降低不利气象条件对规划和工程的影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二、强化气象赋能增益作用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加强气象数据与低空飞行通信、导航、监测等数据融合利用，探索利用5G-A基站、智能汽车加载的激光雷达、视频等设备，开发气象数据收集新技术，打造数字化气象服务产品。推动气象数据在风能、太阳能等企业选址布局、设备运维、能源调度等深度应用，实现新能源企业降本增效。融入冰雪经济、银发经济，与经营主体联合打造旅游、健康等气象服务新业态。打造高质量气象语料库和数据集等，支撑人工智能大模型开发和训练，创新气象数据产品及服务。探索建立可信数据空间，畅通气象数据融合利用、授权运营、高效流通、收益分配等关键环节，强化气象数据跨部门跨市场安全监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三、提升应对气候变化能力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强化气象数据与经济社会、生态环境、自然资源、农业农村等数据融合应用，打造气候变化风险识别、风险评估、风险预警风险转移等智能决策模式。聚焦农业、能源、交通、电力、旅游等领域气候风险防范需求，创新各类天气指数保险产品及天气衍生品，推动其落地应用于保险、期货等金融行业。研发气候投融资金融工具，提高经济实体和金融体系对气候变化的适应能力和韧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赛道十二：数据要素×城市治理领域赛题指南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一、发展智能安居的数字住房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围绕住房全生命周期管理，统筹推进住房领域系统融合、数据联通，促进集分析研判、监管预警和政务服务为一体的综合应用，大力提升住房领域智慧监管、智能安居水平。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二、打造智联协同的数字工程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围绕建筑工业化、数字化、智能化，推行工程建设项目全生命周期数字化管理，推进施工质量安全监管、工程质量检测数字化转型，实现智慧监管。深化应用自主可控建筑信息模型（BIM）技术，提升建筑设计、施工、运营维护协同水平，推动智能建造与建筑工业化协同发展。打造全产业链融合一体的智能建造产业体系，大力发展数字设计、智能生产和智能施工，促进建筑业高质量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三、建设智慧韧性的数字城市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围绕实施城市更新行动，打造宜居、韧性、智慧城市，统筹规划、建设、治理三大环节，加大新型城市基础设施建设力度，实施城市基础设施智能化建设行动，加快城市基础设施生命线安全工程建设，推动城市运行管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一网统管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推进城市运行智慧化、韧性化。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四、构建智管宜居的数字村镇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深入实施数字乡村建设行动，按照房、村、镇三个层面，整合现有信息数据，统筹推进信息化建设和数字化应用，构建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数字农房</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数字村庄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数字小城镇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，助力建设宜居宜业美丽村镇。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五、推动基于人工智能大模型的施工安全管理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基于北斗、BIM、倾斜摄影、机器人、边缘计算等技术提升施工安全监管效率。运用人工智能大模型，实现施工方案的自动智能编写与合规性审查。通过机器视觉等技术实现质量和安全风险的智能识别。探索具身智能在安全风险识别和预测方面的应用。利用大模型推理能力的优势，拓展在数据挖掘方面的应用，保障工程质量和施工安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六、发展数智融合的公共服务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在城市医疗、教育、养老、文旅等公共服务领域开展数智融合实践，打通公共数据与社会数据（如企业数据、互联网平台数据等）之间的数据堵点，推动三医协同、医养融合、文体旅融合等多维度数据融通，提升公共服务便捷化和精准化水平。基于数据融合、业务协同等模式，打造智慧社区、智慧邻里、数字家庭、AI管家等新场景，切实满足人民群众对高质量公共服务的需求，体现数据要素对公共服务的赋能作用，及其产生的经济和社会效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七、推动城市管理数智升级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综合利用城市时空基础、资源调查、规划管控、工程建设项目、物联网感知等数据，推进城市生命线数字化升级，打造城市数字孪生系统，以数据融合助力城市安全运行，推动城市管理降本增效。推动城市人、地、事、物、情、组织等多维度数据融通，推进</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城市码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应用创新。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八、深化城市产城融合发展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促进新型产城融合发展，推动智慧建筑、园区招商、物业服务等多元数据融通利用，推进城市产业空间数字更新。推动数据在智慧商圈、智慧文体场馆、智慧公园等数实融合场景的应用，激发产城融合服务能级与数字活力。开展城市实体化数据要素场景创新中心建设，打造新技术新场景首试首用体验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九、夯实城市数据底座支撑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统筹建设城市感知与传输设施，全面提升城市存储与计算设施，加快建设城市数据流通设施，为城市数据</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采存算管用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供安全高效的基础设施能力支持。基于城市数据底座，开展公共数据授权运营、数据融通利用、城市数据空间运营等创新实践。完善城市智能中枢体系建设，依托海量城市数据资源、大模型等，构建城市运行数字体征指标体系、智能分析研判平台、多级联动指挥平台，形成城市态势全面感知、趋势智能研判、协同高效处置、平急快速切换能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十、强化区域数字化协同发展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围绕企业经营主体注册登记、异地就医结算、养老保险互转等服务事项开展跨城通办中存在的难点、痛点问题，发挥数据要素的融合赋能作用，以数据流畅通跨城治理藩篱，体现跨城治理新技术、新产品、新服务、新应用及新商业模式，实现社会效益的最大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十一、提升城市管理协同化水平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高城市管理数据共享与融通应用实效，推动城市人、地、事、物、情、组织等多维度数据融通，在公共卫生、交通管理、公共安全、生态环境、基层治理、体育赛事等领域场景投入应用，基于数据融通、业务协同等实现具体领域或城市运行管理的态势实时感知、风险智能研判、及时协同处置，优化城市管理方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十二、提高城市发展决策科学性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综合利用城市时空基础、资源调查、规划管控、工程建设项目、物联网感知等数据，开展综合分析与研判，助力城市体检、规划、建设、管理、服务等策略精细化、智能化，为城市发展关键事项决策提供基于数据的科学支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赛道十三：数据要素×绿色低碳领域赛题指南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一、优化生态环境治理服务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面向气象和水文耦合预报、受灾分析、河湖岸线监测、重污染天气应对、城市水环境精细化管理、环境污染责任保险、环境质量监测与评估、污染源解析与追踪、环境风险预警与应急、环境治理工程智慧应用、环境综合决策分析等领域需求，通过对生态环境及气象、水利、交通、电力等相关领域数据资源的融合创新应用，支撑生态环境精准化智慧化治理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二、促进用能效率提升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强化工业生产过程中订单、排产、用电等制造、能源数据的融合创新应用，打造能耗预测、多能互补、梯度定价等创新场景，支撑生产用能效率提升。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三、促进资源循环利用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强化对固体废物收集、转移、利用、处置等各环节数据资源的融合创新应用，依托数字技术实现生产端智能化升级、流通环节精准管控、智能回收终端、智能分选系统、再生工艺优化，提升产废、运输、资源化利用各环节效率，促进固废、危废资源化利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四、促进生产减排降碳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通过对行业或产品碳排放数据监测、统计、核算，依托数字技术实现实时排放感知网络构建、碳足迹动态追踪、能源系统智能优化、智能核算与报告、碳交易辅助决策、重点领域深度脱碳、负碳技术创新应用，创新能源协同、技术协同、政策协同，服务行业、企业、生产过程减排降碳，提升碳排放管理水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赛道十四：开放性创新赛道</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16" w:firstLineChars="200"/>
        <w:jc w:val="both"/>
        <w:textAlignment w:val="auto"/>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32"/>
          <w:szCs w:val="32"/>
          <w:lang w:val="en-US" w:eastAsia="zh-CN"/>
          <w14:textFill>
            <w14:solidFill>
              <w14:schemeClr w14:val="tx1"/>
            </w14:solidFill>
          </w14:textFill>
        </w:rPr>
        <w:t>本赛道不区分特定行业，评价指标将结合项目进行针对性调整。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一、建设高质量垂直行业大模型数据集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充分发挥我国海量数据规模和丰富应用场景优势，引导更多行业领域开放应用场景、共享训练数据、整合建设行业数据集，推动大模型技术在垂直行业的融合应用，利用大模型为细分应用场景提供更加精准、专业的解决方案，进一步释放人工智能赋能作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二、其他创新性赛题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本赛题为开放性赛题，与公共数据、企业数据等各类型数据开发利用有关的新技术、新产品、新模式、新场景等均可参与本赛道。</w:t>
      </w:r>
    </w:p>
    <w:p>
      <w:pPr>
        <w:pStyle w:val="2"/>
        <w:rPr>
          <w:rFonts w:hint="default"/>
        </w:rPr>
        <w:sectPr>
          <w:footerReference r:id="rId3" w:type="default"/>
          <w:pgSz w:w="11906" w:h="16838"/>
          <w:pgMar w:top="2098" w:right="1474" w:bottom="1984" w:left="1587" w:header="851" w:footer="1587" w:gutter="0"/>
          <w:pgNumType w:fmt="decimal" w:start="5"/>
          <w:cols w:space="0" w:num="1"/>
          <w:rtlGutter w:val="0"/>
          <w:docGrid w:type="lines" w:linePitch="312" w:charSpace="0"/>
        </w:sectPr>
      </w:pPr>
    </w:p>
    <w:p>
      <w:pPr>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pStyle w:val="2"/>
        <w:rPr>
          <w:rFonts w:hint="default"/>
        </w:rPr>
      </w:pPr>
    </w:p>
    <w:p>
      <w:pPr>
        <w:rPr>
          <w:rFonts w:hint="default" w:ascii="Times New Roman" w:hAnsi="Times New Roman" w:eastAsia="方正仿宋_GBK" w:cs="Times New Roman"/>
          <w:color w:val="000000"/>
        </w:rPr>
      </w:pPr>
    </w:p>
    <w:p>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val="0"/>
        <w:snapToGrid w:val="0"/>
        <w:spacing w:beforeAutospacing="0" w:afterAutospacing="0" w:line="600" w:lineRule="exact"/>
        <w:jc w:val="both"/>
        <w:textAlignment w:val="auto"/>
        <w:outlineLvl w:val="9"/>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 xml:space="preserve"> 重庆市大数据应用发展管理局</w:t>
      </w:r>
      <w:r>
        <w:rPr>
          <w:rFonts w:hint="default" w:ascii="Times New Roman" w:hAnsi="Times New Roman" w:eastAsia="方正仿宋_GBK" w:cs="Times New Roman"/>
          <w:b w:val="0"/>
          <w:bCs w:val="0"/>
          <w:color w:val="000000"/>
          <w:sz w:val="28"/>
          <w:szCs w:val="28"/>
          <w:lang w:val="en-US" w:eastAsia="zh-CN"/>
        </w:rPr>
        <w:t xml:space="preserve">办公室 </w:t>
      </w:r>
      <w:r>
        <w:rPr>
          <w:rFonts w:hint="default" w:ascii="Times New Roman" w:hAnsi="Times New Roman" w:eastAsia="方正仿宋_GBK" w:cs="Times New Roman"/>
          <w:b w:val="0"/>
          <w:bCs w:val="0"/>
          <w:color w:val="000000"/>
          <w:sz w:val="28"/>
          <w:szCs w:val="28"/>
        </w:rPr>
        <w:t xml:space="preserve"> </w:t>
      </w:r>
      <w:r>
        <w:rPr>
          <w:rFonts w:hint="default" w:ascii="Times New Roman" w:hAnsi="Times New Roman" w:eastAsia="方正仿宋_GBK" w:cs="Times New Roman"/>
          <w:b w:val="0"/>
          <w:bCs w:val="0"/>
          <w:color w:val="000000"/>
          <w:sz w:val="28"/>
          <w:szCs w:val="28"/>
          <w:lang w:val="en-US" w:eastAsia="zh-CN"/>
        </w:rPr>
        <w:t xml:space="preserve"> </w:t>
      </w:r>
      <w:r>
        <w:rPr>
          <w:rFonts w:hint="eastAsia"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 xml:space="preserve">  20</w:t>
      </w:r>
      <w:r>
        <w:rPr>
          <w:rFonts w:hint="default" w:ascii="Times New Roman" w:hAnsi="Times New Roman" w:eastAsia="方正仿宋_GBK" w:cs="Times New Roman"/>
          <w:b w:val="0"/>
          <w:bCs w:val="0"/>
          <w:color w:val="000000"/>
          <w:sz w:val="28"/>
          <w:szCs w:val="28"/>
          <w:lang w:val="en-US" w:eastAsia="zh-CN"/>
        </w:rPr>
        <w:t>2</w:t>
      </w:r>
      <w:r>
        <w:rPr>
          <w:rFonts w:hint="eastAsia" w:ascii="Times New Roman" w:hAnsi="Times New Roman" w:eastAsia="方正仿宋_GBK" w:cs="Times New Roman"/>
          <w:b w:val="0"/>
          <w:bCs w:val="0"/>
          <w:color w:val="000000"/>
          <w:sz w:val="28"/>
          <w:szCs w:val="28"/>
          <w:lang w:val="en-US" w:eastAsia="zh-CN"/>
        </w:rPr>
        <w:t>5</w:t>
      </w:r>
      <w:r>
        <w:rPr>
          <w:rFonts w:hint="default" w:ascii="Times New Roman" w:hAnsi="Times New Roman" w:eastAsia="方正仿宋_GBK" w:cs="Times New Roman"/>
          <w:b w:val="0"/>
          <w:bCs w:val="0"/>
          <w:color w:val="000000"/>
          <w:sz w:val="28"/>
          <w:szCs w:val="28"/>
        </w:rPr>
        <w:t>年</w:t>
      </w:r>
      <w:r>
        <w:rPr>
          <w:rFonts w:hint="eastAsia" w:ascii="Times New Roman" w:hAnsi="Times New Roman" w:cs="Times New Roman"/>
          <w:b w:val="0"/>
          <w:bCs w:val="0"/>
          <w:color w:val="000000"/>
          <w:sz w:val="28"/>
          <w:szCs w:val="28"/>
          <w:lang w:val="en-US" w:eastAsia="zh-CN"/>
        </w:rPr>
        <w:t>4</w:t>
      </w:r>
      <w:r>
        <w:rPr>
          <w:rFonts w:hint="default" w:ascii="Times New Roman" w:hAnsi="Times New Roman" w:eastAsia="方正仿宋_GBK" w:cs="Times New Roman"/>
          <w:b w:val="0"/>
          <w:bCs w:val="0"/>
          <w:color w:val="000000"/>
          <w:sz w:val="28"/>
          <w:szCs w:val="28"/>
        </w:rPr>
        <w:t>月</w:t>
      </w:r>
      <w:r>
        <w:rPr>
          <w:rFonts w:hint="eastAsia" w:ascii="Times New Roman" w:hAnsi="Times New Roman" w:eastAsia="方正仿宋_GBK" w:cs="Times New Roman"/>
          <w:b w:val="0"/>
          <w:bCs w:val="0"/>
          <w:color w:val="000000"/>
          <w:sz w:val="28"/>
          <w:szCs w:val="28"/>
          <w:lang w:val="en-US" w:eastAsia="zh-CN"/>
        </w:rPr>
        <w:t>14</w:t>
      </w:r>
      <w:r>
        <w:rPr>
          <w:rFonts w:hint="default" w:ascii="Times New Roman" w:hAnsi="Times New Roman" w:eastAsia="方正仿宋_GBK" w:cs="Times New Roman"/>
          <w:b w:val="0"/>
          <w:bCs w:val="0"/>
          <w:color w:val="000000"/>
          <w:sz w:val="28"/>
          <w:szCs w:val="28"/>
        </w:rPr>
        <w:t>日印发</w:t>
      </w:r>
    </w:p>
    <w:sectPr>
      <w:footerReference r:id="rId4"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embedRegular r:id="rId1" w:fontKey="{AC67463A-BFF7-43D1-B9CA-1FD3CCC192EB}"/>
  </w:font>
  <w:font w:name="方正小标宋_GBK">
    <w:panose1 w:val="03000509000000000000"/>
    <w:charset w:val="86"/>
    <w:family w:val="auto"/>
    <w:pitch w:val="default"/>
    <w:sig w:usb0="00000001" w:usb1="080E0000" w:usb2="00000000" w:usb3="00000000" w:csb0="00040000" w:csb1="00000000"/>
    <w:embedRegular r:id="rId2" w:fontKey="{E95539DE-63F1-4EF6-8E6F-4165D13AA9AD}"/>
  </w:font>
  <w:font w:name="方正仿宋_GBK">
    <w:panose1 w:val="03000509000000000000"/>
    <w:charset w:val="86"/>
    <w:family w:val="auto"/>
    <w:pitch w:val="default"/>
    <w:sig w:usb0="00000001" w:usb1="080E0000" w:usb2="00000000" w:usb3="00000000" w:csb0="00040000" w:csb1="00000000"/>
    <w:embedRegular r:id="rId3" w:fontKey="{F32474C4-2278-419E-B44B-AC33B82BE67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ODE1MGFlM2YwOWNlMTFiN2VjYTlmMmVkZGEyYTQifQ=="/>
  </w:docVars>
  <w:rsids>
    <w:rsidRoot w:val="00000000"/>
    <w:rsid w:val="006E5C31"/>
    <w:rsid w:val="00BF2BFE"/>
    <w:rsid w:val="01197F1F"/>
    <w:rsid w:val="01DA23AF"/>
    <w:rsid w:val="020016E9"/>
    <w:rsid w:val="02377801"/>
    <w:rsid w:val="02FB3AC6"/>
    <w:rsid w:val="03E5503B"/>
    <w:rsid w:val="04804E43"/>
    <w:rsid w:val="049F7DA2"/>
    <w:rsid w:val="04F64D64"/>
    <w:rsid w:val="061C3457"/>
    <w:rsid w:val="06BA5035"/>
    <w:rsid w:val="075F5104"/>
    <w:rsid w:val="0870581B"/>
    <w:rsid w:val="08FF4497"/>
    <w:rsid w:val="0AB508C2"/>
    <w:rsid w:val="0B7F42FD"/>
    <w:rsid w:val="0BAA0538"/>
    <w:rsid w:val="0BE6615F"/>
    <w:rsid w:val="0BF73B5D"/>
    <w:rsid w:val="0CAB6DED"/>
    <w:rsid w:val="0CCC4EB6"/>
    <w:rsid w:val="0D005758"/>
    <w:rsid w:val="0F1134DA"/>
    <w:rsid w:val="0F3A0931"/>
    <w:rsid w:val="0F3D0D9C"/>
    <w:rsid w:val="10167D23"/>
    <w:rsid w:val="10BD62DD"/>
    <w:rsid w:val="10E548CC"/>
    <w:rsid w:val="130F3E82"/>
    <w:rsid w:val="136021D9"/>
    <w:rsid w:val="13835012"/>
    <w:rsid w:val="13D26C88"/>
    <w:rsid w:val="15B30AF5"/>
    <w:rsid w:val="17A13026"/>
    <w:rsid w:val="1840063A"/>
    <w:rsid w:val="18B507A2"/>
    <w:rsid w:val="195F2D42"/>
    <w:rsid w:val="1A51244B"/>
    <w:rsid w:val="1AED4AA9"/>
    <w:rsid w:val="1C3404B6"/>
    <w:rsid w:val="1E0E2891"/>
    <w:rsid w:val="1EDD4E34"/>
    <w:rsid w:val="1F5F70DD"/>
    <w:rsid w:val="1FA37E2C"/>
    <w:rsid w:val="203232E3"/>
    <w:rsid w:val="20384A18"/>
    <w:rsid w:val="209D7A00"/>
    <w:rsid w:val="21717AB6"/>
    <w:rsid w:val="2173382E"/>
    <w:rsid w:val="23C14D25"/>
    <w:rsid w:val="25E160D3"/>
    <w:rsid w:val="276854B7"/>
    <w:rsid w:val="27784A8F"/>
    <w:rsid w:val="28153891"/>
    <w:rsid w:val="28AD4CA0"/>
    <w:rsid w:val="29FB56D1"/>
    <w:rsid w:val="2A450AA9"/>
    <w:rsid w:val="2A506E02"/>
    <w:rsid w:val="2AB17454"/>
    <w:rsid w:val="2AC70599"/>
    <w:rsid w:val="2ACB11D1"/>
    <w:rsid w:val="2B146082"/>
    <w:rsid w:val="2C6D5A4A"/>
    <w:rsid w:val="2CCD0B9B"/>
    <w:rsid w:val="2DF92093"/>
    <w:rsid w:val="2E862DF3"/>
    <w:rsid w:val="2FDD2BAE"/>
    <w:rsid w:val="311A3CC6"/>
    <w:rsid w:val="313E5C07"/>
    <w:rsid w:val="314825E1"/>
    <w:rsid w:val="318F1FBE"/>
    <w:rsid w:val="32690A61"/>
    <w:rsid w:val="33596D28"/>
    <w:rsid w:val="33FE167D"/>
    <w:rsid w:val="359009FB"/>
    <w:rsid w:val="35D91A35"/>
    <w:rsid w:val="36E508D2"/>
    <w:rsid w:val="37F4701F"/>
    <w:rsid w:val="3A0177D1"/>
    <w:rsid w:val="3BBA40DC"/>
    <w:rsid w:val="3C5C2972"/>
    <w:rsid w:val="3C862C4F"/>
    <w:rsid w:val="3CEB6517"/>
    <w:rsid w:val="3CFD4BC8"/>
    <w:rsid w:val="3EBC0381"/>
    <w:rsid w:val="40285483"/>
    <w:rsid w:val="409408E9"/>
    <w:rsid w:val="41195D48"/>
    <w:rsid w:val="412C3DFA"/>
    <w:rsid w:val="413E4D0E"/>
    <w:rsid w:val="422C1AAB"/>
    <w:rsid w:val="42393F21"/>
    <w:rsid w:val="42F03194"/>
    <w:rsid w:val="43DA0621"/>
    <w:rsid w:val="449851D6"/>
    <w:rsid w:val="46565349"/>
    <w:rsid w:val="49A34401"/>
    <w:rsid w:val="4A3A2498"/>
    <w:rsid w:val="4A851D59"/>
    <w:rsid w:val="4ADB7BCB"/>
    <w:rsid w:val="4D264C9D"/>
    <w:rsid w:val="4D6B16DA"/>
    <w:rsid w:val="4DAD005E"/>
    <w:rsid w:val="4ECC7F56"/>
    <w:rsid w:val="4ED432AF"/>
    <w:rsid w:val="50120532"/>
    <w:rsid w:val="50FE637F"/>
    <w:rsid w:val="517169BB"/>
    <w:rsid w:val="529C40E3"/>
    <w:rsid w:val="52AA2CA4"/>
    <w:rsid w:val="549A7070"/>
    <w:rsid w:val="54BE1B36"/>
    <w:rsid w:val="55332846"/>
    <w:rsid w:val="55AC012E"/>
    <w:rsid w:val="55BF67B1"/>
    <w:rsid w:val="56267827"/>
    <w:rsid w:val="56630160"/>
    <w:rsid w:val="57A41C02"/>
    <w:rsid w:val="585B1424"/>
    <w:rsid w:val="58C47EF0"/>
    <w:rsid w:val="59411541"/>
    <w:rsid w:val="5A137381"/>
    <w:rsid w:val="5CD036BE"/>
    <w:rsid w:val="5D775E79"/>
    <w:rsid w:val="609931D7"/>
    <w:rsid w:val="60F4333C"/>
    <w:rsid w:val="611063C8"/>
    <w:rsid w:val="635A392B"/>
    <w:rsid w:val="644608AA"/>
    <w:rsid w:val="64F63B27"/>
    <w:rsid w:val="65F77B57"/>
    <w:rsid w:val="66695BFE"/>
    <w:rsid w:val="67582877"/>
    <w:rsid w:val="67C47F0C"/>
    <w:rsid w:val="690007B9"/>
    <w:rsid w:val="693C5C0C"/>
    <w:rsid w:val="6C6E42D8"/>
    <w:rsid w:val="6CAB297C"/>
    <w:rsid w:val="6E027099"/>
    <w:rsid w:val="6EC1078C"/>
    <w:rsid w:val="6ED15860"/>
    <w:rsid w:val="6FF03EEC"/>
    <w:rsid w:val="6FFE593C"/>
    <w:rsid w:val="71B363DF"/>
    <w:rsid w:val="720C498A"/>
    <w:rsid w:val="720D425E"/>
    <w:rsid w:val="723E08BB"/>
    <w:rsid w:val="7387721E"/>
    <w:rsid w:val="73D66E19"/>
    <w:rsid w:val="74631973"/>
    <w:rsid w:val="7491561A"/>
    <w:rsid w:val="74951ED7"/>
    <w:rsid w:val="74F6722B"/>
    <w:rsid w:val="758D28A5"/>
    <w:rsid w:val="75AC3617"/>
    <w:rsid w:val="75AD1FE0"/>
    <w:rsid w:val="765468FF"/>
    <w:rsid w:val="77F71C38"/>
    <w:rsid w:val="78000AED"/>
    <w:rsid w:val="7A1B069D"/>
    <w:rsid w:val="7BA153FC"/>
    <w:rsid w:val="7D061599"/>
    <w:rsid w:val="7D1E65C2"/>
    <w:rsid w:val="7D640665"/>
    <w:rsid w:val="7D7B4BAF"/>
    <w:rsid w:val="7EFA4911"/>
    <w:rsid w:val="7F783E59"/>
    <w:rsid w:val="7FD87953"/>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djustRightInd w:val="0"/>
      <w:spacing w:line="590" w:lineRule="exact"/>
      <w:jc w:val="center"/>
      <w:outlineLvl w:val="0"/>
    </w:pPr>
    <w:rPr>
      <w:rFonts w:eastAsia="方正小标宋_GBK"/>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13000</Words>
  <Characters>13137</Characters>
  <Lines>0</Lines>
  <Paragraphs>0</Paragraphs>
  <TotalTime>0</TotalTime>
  <ScaleCrop>false</ScaleCrop>
  <LinksUpToDate>false</LinksUpToDate>
  <CharactersWithSpaces>13194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2025-04-13T01:31:00Z</dcterms:created>
  <dc:creator>xht</dc:creator>
  <cp:lastModifiedBy>微信用户</cp:lastModifiedBy>
  <dcterms:modified xsi:type="dcterms:W3CDTF">2025-04-14T08:35:02Z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TemplateDocerSaveRecord">
    <vt:lpwstr>eyJoZGlkIjoiNmM0Y2I1NWZjZWFjYWMyNDZjODllYjk2NzkwNDYyZWMiLCJ1c2VySWQiOiIzMDkyNTM2ODgifQ==</vt:lpwstr>
  </property>
  <property fmtid="{D5CDD505-2E9C-101B-9397-08002B2CF9AE}" pid="4" name="ICV">
    <vt:lpwstr>D0EC4F88EB1E47CCA2B2965DCF2729CC_13</vt:lpwstr>
  </property>
</Properties>
</file>