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0"/>
          <w:szCs w:val="30"/>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渝大数据发〔202</w:t>
      </w:r>
      <w:r>
        <w:rPr>
          <w:rFonts w:hint="default" w:ascii="Times New Roman" w:hAnsi="Times New Roman" w:cs="Times New Roman"/>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39</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号</w:t>
      </w: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重庆市大数据应用发展管理局</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eastAsia" w:ascii="方正小标宋_GBK" w:hAnsi="方正小标宋_GBK" w:eastAsia="方正小标宋_GBK" w:cs="方正小标宋_GBK"/>
          <w:color w:val="000000" w:themeColor="text1"/>
          <w:spacing w:val="-17"/>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7"/>
          <w:sz w:val="44"/>
          <w:szCs w:val="44"/>
          <w14:textFill>
            <w14:solidFill>
              <w14:schemeClr w14:val="tx1"/>
            </w14:solidFill>
          </w14:textFill>
        </w:rPr>
        <w:t>关于征集重庆市第二批</w:t>
      </w:r>
      <w:r>
        <w:rPr>
          <w:rFonts w:hint="eastAsia" w:ascii="方正小标宋_GBK" w:hAnsi="方正小标宋_GBK" w:eastAsia="方正小标宋_GBK" w:cs="方正小标宋_GBK"/>
          <w:color w:val="000000" w:themeColor="text1"/>
          <w:spacing w:val="-17"/>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pacing w:val="-17"/>
          <w:sz w:val="44"/>
          <w:szCs w:val="44"/>
          <w14:textFill>
            <w14:solidFill>
              <w14:schemeClr w14:val="tx1"/>
            </w14:solidFill>
          </w14:textFill>
        </w:rPr>
        <w:t>数据要素×</w:t>
      </w:r>
      <w:r>
        <w:rPr>
          <w:rFonts w:hint="eastAsia" w:ascii="方正小标宋_GBK" w:hAnsi="方正小标宋_GBK" w:eastAsia="方正小标宋_GBK" w:cs="方正小标宋_GBK"/>
          <w:color w:val="000000" w:themeColor="text1"/>
          <w:spacing w:val="-17"/>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pacing w:val="-17"/>
          <w:sz w:val="44"/>
          <w:szCs w:val="44"/>
          <w14:textFill>
            <w14:solidFill>
              <w14:schemeClr w14:val="tx1"/>
            </w14:solidFill>
          </w14:textFill>
        </w:rPr>
        <w:t>典型案例</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pacing w:val="-17"/>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val="0"/>
        <w:snapToGrid w:val="0"/>
        <w:spacing w:line="600" w:lineRule="exact"/>
        <w:ind w:leftChars="0"/>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市委网信办、市委金融办、市科技局、市经济信息委、市生态环境局、市交通运输委、市农业农村委、市商务委、市文化旅游委、市卫生健康委、市应急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局、市医保局、人行重庆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市分行</w:t>
      </w:r>
      <w:r>
        <w:rPr>
          <w:rFonts w:hint="default" w:ascii="Times New Roman" w:hAnsi="Times New Roman" w:eastAsia="方正仿宋_GBK" w:cs="Times New Roman"/>
          <w:color w:val="000000" w:themeColor="text1"/>
          <w:sz w:val="32"/>
          <w:szCs w:val="32"/>
          <w14:textFill>
            <w14:solidFill>
              <w14:schemeClr w14:val="tx1"/>
            </w14:solidFill>
          </w14:textFill>
        </w:rPr>
        <w:t>、金融监管总局重庆监管局、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重庆</w:t>
      </w:r>
      <w:r>
        <w:rPr>
          <w:rFonts w:hint="default" w:ascii="Times New Roman" w:hAnsi="Times New Roman" w:eastAsia="方正仿宋_GBK" w:cs="Times New Roman"/>
          <w:color w:val="000000" w:themeColor="text1"/>
          <w:sz w:val="32"/>
          <w:szCs w:val="32"/>
          <w14:textFill>
            <w14:solidFill>
              <w14:schemeClr w14:val="tx1"/>
            </w14:solidFill>
          </w14:textFill>
        </w:rPr>
        <w:t>气象局，各区（县）数据主管部门：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为加快推动国家数据局等部门《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三年行动计划（2024—2026年）》（国数政策〔2023〕11号）的落实落地，充分发挥典型案例的示范引领作用，促进经验分享和交流合作，国家数据局开展征集2024年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典型案例并推广相关经验工作。重庆市大数据应用发展管理局在落实相关要求，</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现</w:t>
      </w:r>
      <w:r>
        <w:rPr>
          <w:rFonts w:hint="default" w:ascii="Times New Roman" w:hAnsi="Times New Roman" w:eastAsia="方正仿宋_GBK" w:cs="Times New Roman"/>
          <w:color w:val="000000" w:themeColor="text1"/>
          <w:sz w:val="32"/>
          <w:szCs w:val="32"/>
          <w14:textFill>
            <w14:solidFill>
              <w14:schemeClr w14:val="tx1"/>
            </w14:solidFill>
          </w14:textFill>
        </w:rPr>
        <w:t>组织开展重庆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市第二批</w:t>
      </w:r>
      <w:r>
        <w:rPr>
          <w:rFonts w:hint="default" w:ascii="Times New Roman" w:hAnsi="Times New Roman" w:eastAsia="方正仿宋_GBK" w:cs="Times New Roman"/>
          <w:color w:val="000000" w:themeColor="text1"/>
          <w:sz w:val="32"/>
          <w:szCs w:val="32"/>
          <w14:textFill>
            <w14:solidFill>
              <w14:schemeClr w14:val="tx1"/>
            </w14:solidFill>
          </w14:textFill>
        </w:rPr>
        <w:t>12个行业领域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典型案例征集上报国家数据局。现将有关事项通知如下。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一、申报要求</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（一）申报单位。</w:t>
      </w:r>
      <w:r>
        <w:rPr>
          <w:rFonts w:hint="default" w:ascii="Times New Roman" w:hAnsi="Times New Roman" w:eastAsia="方正仿宋_GBK" w:cs="Times New Roman"/>
          <w:color w:val="000000" w:themeColor="text1"/>
          <w:sz w:val="32"/>
          <w:szCs w:val="32"/>
          <w14:textFill>
            <w14:solidFill>
              <w14:schemeClr w14:val="tx1"/>
            </w14:solidFill>
          </w14:textFill>
        </w:rPr>
        <w:t>在中华人民共和国境内注册登记的企事业单位，具有独立法人资格；近三年经营状况良好，在信用、质量、安全和环保等方面无不良记录。涉及政府或多家企业的，可结合实际情况联合申报。</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（二）申报重点。</w:t>
      </w:r>
      <w:r>
        <w:rPr>
          <w:rFonts w:hint="default" w:ascii="Times New Roman" w:hAnsi="Times New Roman" w:eastAsia="方正仿宋_GBK" w:cs="Times New Roman"/>
          <w:color w:val="000000" w:themeColor="text1"/>
          <w:sz w:val="32"/>
          <w:szCs w:val="32"/>
          <w14:textFill>
            <w14:solidFill>
              <w14:schemeClr w14:val="tx1"/>
            </w14:solidFill>
          </w14:textFill>
        </w:rPr>
        <w:t>聚焦《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年行动计划（2024—2026年）》明确的12个行业领域（工业制造、现代农业、商贸流通、交通运输、金融服务、科技创新、文化旅游、医疗健康、应急管理、气象服务、城市治理、绿色低碳），针对其中某一方面形成成功经验和创新模式，并取得显著的经济效益或社会效益。</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（三）案例应满足以下要求。</w:t>
      </w:r>
      <w:r>
        <w:rPr>
          <w:rFonts w:hint="default" w:ascii="Times New Roman" w:hAnsi="Times New Roman" w:eastAsia="方正仿宋_GBK" w:cs="Times New Roman"/>
          <w:color w:val="000000" w:themeColor="text1"/>
          <w:sz w:val="32"/>
          <w:szCs w:val="32"/>
          <w14:textFill>
            <w14:solidFill>
              <w14:schemeClr w14:val="tx1"/>
            </w14:solidFill>
          </w14:textFill>
        </w:rPr>
        <w:t>涉及内容已实施完成，具有实际业务应用场景，具备一定先进性、创新性、规模性和示范性，适合向社会公开推广，在培育新模式、新业态，形成企业新的业务板块、增长点和提升公共服务水平方面具有示范意义。</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二、申报工作安排</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（一）组织申报。</w:t>
      </w:r>
      <w:r>
        <w:rPr>
          <w:rFonts w:hint="default" w:ascii="Times New Roman" w:hAnsi="Times New Roman" w:eastAsia="方正仿宋_GBK" w:cs="Times New Roman"/>
          <w:color w:val="000000" w:themeColor="text1"/>
          <w:sz w:val="32"/>
          <w:szCs w:val="32"/>
          <w14:textFill>
            <w14:solidFill>
              <w14:schemeClr w14:val="tx1"/>
            </w14:solidFill>
          </w14:textFill>
        </w:rPr>
        <w:t>请各行业主管部门、区（县）数据主管部门按照通知要求组织有关单位积极申报。</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（二）编写申报书。</w:t>
      </w:r>
      <w:r>
        <w:rPr>
          <w:rFonts w:hint="default" w:ascii="Times New Roman" w:hAnsi="Times New Roman" w:eastAsia="方正仿宋_GBK" w:cs="Times New Roman"/>
          <w:color w:val="000000" w:themeColor="text1"/>
          <w:sz w:val="32"/>
          <w:szCs w:val="32"/>
          <w14:textFill>
            <w14:solidFill>
              <w14:schemeClr w14:val="tx1"/>
            </w14:solidFill>
          </w14:textFill>
        </w:rPr>
        <w:t>请各申报单位深入总结实践经验，按照《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典型案例申报书》模板要求编写申报书。申报材料篇幅原则上控制在3000字以内，数据准确、观点明确。</w:t>
      </w:r>
    </w:p>
    <w:p>
      <w:pPr>
        <w:keepNext w:val="0"/>
        <w:keepLines w:val="0"/>
        <w:pageBreakBefore w:val="0"/>
        <w:widowControl w:val="0"/>
        <w:kinsoku/>
        <w:wordWrap w:val="0"/>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u w:val="none"/>
          <w14:textFill>
            <w14:solidFill>
              <w14:schemeClr w14:val="tx1"/>
            </w14:solidFill>
          </w14:textFill>
        </w:rPr>
        <w:t>（三）提交申报书。</w:t>
      </w:r>
      <w:r>
        <w:rPr>
          <w:rFonts w:hint="default" w:ascii="Times New Roman" w:hAnsi="Times New Roman" w:eastAsia="方正仿宋_GBK" w:cs="Times New Roman"/>
          <w:color w:val="000000" w:themeColor="text1"/>
          <w:sz w:val="32"/>
          <w:szCs w:val="32"/>
          <w:u w:val="none"/>
          <w14:textFill>
            <w14:solidFill>
              <w14:schemeClr w14:val="tx1"/>
            </w14:solidFill>
          </w14:textFill>
        </w:rPr>
        <w:t>申报单位填写《</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数据要素×</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典型案例申报书》</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申报书纸质件加盖公章后</w:t>
      </w:r>
      <w:r>
        <w:rPr>
          <w:rFonts w:hint="default" w:ascii="Times New Roman" w:hAnsi="Times New Roman" w:eastAsia="方正仿宋_GBK" w:cs="Times New Roman"/>
          <w:color w:val="000000" w:themeColor="text1"/>
          <w:sz w:val="32"/>
          <w:szCs w:val="32"/>
          <w:u w:val="none"/>
          <w14:textFill>
            <w14:solidFill>
              <w14:schemeClr w14:val="tx1"/>
            </w14:solidFill>
          </w14:textFill>
        </w:rPr>
        <w:t>，连同申报</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u w:val="none"/>
          <w14:textFill>
            <w14:solidFill>
              <w14:schemeClr w14:val="tx1"/>
            </w14:solidFill>
          </w14:textFill>
        </w:rPr>
        <w:t>营业执照</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或组织机构代码证复印件</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一并</w:t>
      </w:r>
      <w:r>
        <w:rPr>
          <w:rFonts w:hint="default" w:ascii="Times New Roman" w:hAnsi="Times New Roman" w:eastAsia="方正仿宋_GBK" w:cs="Times New Roman"/>
          <w:color w:val="000000" w:themeColor="text1"/>
          <w:sz w:val="32"/>
          <w:szCs w:val="32"/>
          <w:u w:val="none"/>
          <w14:textFill>
            <w14:solidFill>
              <w14:schemeClr w14:val="tx1"/>
            </w14:solidFill>
          </w14:textFill>
        </w:rPr>
        <w:t>报送至重庆市大数据发展局</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数据要素处（纸质件一式两份）。电子件（用印PDF+可编辑Word）同步发送到邮箱cqdsjjysc@163.com</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val="en-US" w:eastAsia="zh-CN"/>
          <w14:textFill>
            <w14:solidFill>
              <w14:schemeClr w14:val="tx1"/>
            </w14:solidFill>
          </w14:textFill>
        </w:rPr>
        <w:t>（四）申报时间及案例遴选</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申报截止时间为2024年8月1日。申报截止后，</w:t>
      </w:r>
      <w:r>
        <w:rPr>
          <w:rFonts w:hint="default" w:ascii="Times New Roman" w:hAnsi="Times New Roman" w:eastAsia="方正仿宋_GBK" w:cs="Times New Roman"/>
          <w:color w:val="000000" w:themeColor="text1"/>
          <w:sz w:val="32"/>
          <w:szCs w:val="32"/>
          <w14:textFill>
            <w14:solidFill>
              <w14:schemeClr w14:val="tx1"/>
            </w14:solidFill>
          </w14:textFill>
        </w:rPr>
        <w:t>我局将以每个领域推荐案例数量不超过3个的原则对各个申报材料进行审核，按优先级排序上报国家数据局。</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典型案例申报书</w:t>
      </w:r>
    </w:p>
    <w:p>
      <w:pPr>
        <w:keepNext w:val="0"/>
        <w:keepLines w:val="0"/>
        <w:pageBreakBefore w:val="0"/>
        <w:widowControl w:val="0"/>
        <w:kinsoku/>
        <w:wordWrap/>
        <w:overflowPunct/>
        <w:topLinePunct w:val="0"/>
        <w:autoSpaceDE/>
        <w:autoSpaceDN/>
        <w:bidi w:val="0"/>
        <w:adjustRightInd w:val="0"/>
        <w:snapToGrid w:val="0"/>
        <w:spacing w:line="600" w:lineRule="exact"/>
        <w:ind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Chars="11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重庆市大数据应用发展管理局</w:t>
      </w:r>
    </w:p>
    <w:p>
      <w:pPr>
        <w:keepNext w:val="0"/>
        <w:keepLines w:val="0"/>
        <w:pageBreakBefore w:val="0"/>
        <w:widowControl w:val="0"/>
        <w:kinsoku/>
        <w:wordWrap/>
        <w:overflowPunct/>
        <w:topLinePunct w:val="0"/>
        <w:autoSpaceDE/>
        <w:autoSpaceDN/>
        <w:bidi w:val="0"/>
        <w:adjustRightInd w:val="0"/>
        <w:snapToGrid w:val="0"/>
        <w:spacing w:line="600" w:lineRule="exact"/>
        <w:ind w:leftChars="11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（联系人：曾宇航，</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贾新露：</w:t>
      </w:r>
      <w:r>
        <w:rPr>
          <w:rFonts w:hint="default" w:ascii="Times New Roman" w:hAnsi="Times New Roman" w:eastAsia="方正仿宋_GBK" w:cs="Times New Roman"/>
          <w:color w:val="000000" w:themeColor="text1"/>
          <w:sz w:val="32"/>
          <w:szCs w:val="32"/>
          <w14:textFill>
            <w14:solidFill>
              <w14:schemeClr w14:val="tx1"/>
            </w14:solidFill>
          </w14:textFill>
        </w:rPr>
        <w:t>67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72421</w:t>
      </w:r>
      <w:r>
        <w:rPr>
          <w:rFonts w:hint="default" w:ascii="Times New Roman" w:hAnsi="Times New Roman" w:eastAsia="方正仿宋_GBK" w:cs="Times New Roman"/>
          <w:color w:val="000000" w:themeColor="text1"/>
          <w:sz w:val="32"/>
          <w:szCs w:val="32"/>
          <w14:textFill>
            <w14:solidFill>
              <w14:schemeClr w14:val="tx1"/>
            </w14:solidFill>
          </w14:textFill>
        </w:rPr>
        <w:t>8）</w:t>
      </w: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3"/>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数据要素×</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典型案例申报书（模板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Chars="7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eastAsiaTheme="minorEastAsia"/>
          <w:color w:val="000000" w:themeColor="text1"/>
          <w:sz w:val="32"/>
          <w:szCs w:val="32"/>
          <w14:textFill>
            <w14:solidFill>
              <w14:schemeClr w14:val="tx1"/>
            </w14:solidFill>
          </w14:textFill>
        </w:rPr>
        <w:t>案例名称</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14:textFill>
            <w14:solidFill>
              <w14:schemeClr w14:val="tx1"/>
            </w14:solidFill>
          </w14:textFill>
        </w:rPr>
        <w:t xml:space="preserve">  </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 xml:space="preserve">XX领域——案例名称    </w:t>
      </w:r>
      <w:r>
        <w:rPr>
          <w:rFonts w:hint="default" w:ascii="Times New Roman" w:hAnsi="Times New Roman"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Chars="700"/>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Chars="7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eastAsiaTheme="minorEastAsia"/>
          <w:color w:val="000000" w:themeColor="text1"/>
          <w:sz w:val="32"/>
          <w:szCs w:val="32"/>
          <w14:textFill>
            <w14:solidFill>
              <w14:schemeClr w14:val="tx1"/>
            </w14:solidFill>
          </w14:textFill>
        </w:rPr>
        <w:t>申报单位</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2024年  月  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932" w:firstLineChars="200"/>
        <w:jc w:val="both"/>
        <w:textAlignment w:val="auto"/>
        <w:rPr>
          <w:rFonts w:hint="eastAsia" w:ascii="Times New Roman" w:hAnsi="Times New Roman" w:eastAsia="方正小标宋_GBK" w:cs="Times New Roman"/>
          <w:b w:val="0"/>
          <w:bCs w:val="0"/>
          <w:color w:val="000000" w:themeColor="text1"/>
          <w:spacing w:val="13"/>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932" w:firstLineChars="200"/>
        <w:jc w:val="both"/>
        <w:textAlignment w:val="auto"/>
        <w:rPr>
          <w:rFonts w:hint="default" w:ascii="Times New Roman" w:hAnsi="Times New Roman" w:eastAsia="方正小标宋_GBK" w:cs="Times New Roman"/>
          <w:b w:val="0"/>
          <w:bCs w:val="0"/>
          <w:color w:val="000000" w:themeColor="text1"/>
          <w:spacing w:val="13"/>
          <w:sz w:val="44"/>
          <w:szCs w:val="44"/>
          <w14:textFill>
            <w14:solidFill>
              <w14:schemeClr w14:val="tx1"/>
            </w14:solidFill>
          </w14:textFill>
        </w:rPr>
      </w:pPr>
      <w:r>
        <w:rPr>
          <w:rFonts w:hint="eastAsia" w:ascii="Times New Roman" w:hAnsi="Times New Roman" w:eastAsia="方正小标宋_GBK" w:cs="Times New Roman"/>
          <w:b w:val="0"/>
          <w:bCs w:val="0"/>
          <w:color w:val="000000" w:themeColor="text1"/>
          <w:spacing w:val="13"/>
          <w:sz w:val="44"/>
          <w:szCs w:val="44"/>
          <w:lang w:eastAsia="zh-CN"/>
          <w14:textFill>
            <w14:solidFill>
              <w14:schemeClr w14:val="tx1"/>
            </w14:solidFill>
          </w14:textFill>
        </w:rPr>
        <w:t>“</w:t>
      </w:r>
      <w:r>
        <w:rPr>
          <w:rFonts w:hint="default" w:ascii="Times New Roman" w:hAnsi="Times New Roman" w:eastAsia="方正小标宋_GBK" w:cs="Times New Roman"/>
          <w:b w:val="0"/>
          <w:bCs w:val="0"/>
          <w:color w:val="000000" w:themeColor="text1"/>
          <w:spacing w:val="13"/>
          <w:sz w:val="44"/>
          <w:szCs w:val="44"/>
          <w14:textFill>
            <w14:solidFill>
              <w14:schemeClr w14:val="tx1"/>
            </w14:solidFill>
          </w14:textFill>
        </w:rPr>
        <w:t>数据要素</w:t>
      </w:r>
      <w:r>
        <w:rPr>
          <w:rFonts w:hint="default" w:ascii="Times New Roman" w:hAnsi="Times New Roman" w:eastAsia="方正小标宋_GBK" w:cs="Times New Roman"/>
          <w:b w:val="0"/>
          <w:bCs w:val="0"/>
          <w:color w:val="000000" w:themeColor="text1"/>
          <w:spacing w:val="13"/>
          <w:sz w:val="44"/>
          <w:szCs w:val="44"/>
          <w:lang w:eastAsia="zh-CN"/>
          <w14:textFill>
            <w14:solidFill>
              <w14:schemeClr w14:val="tx1"/>
            </w14:solidFill>
          </w14:textFill>
        </w:rPr>
        <w:t>×</w:t>
      </w:r>
      <w:r>
        <w:rPr>
          <w:rFonts w:hint="eastAsia" w:ascii="Times New Roman" w:hAnsi="Times New Roman" w:eastAsia="方正小标宋_GBK" w:cs="Times New Roman"/>
          <w:b w:val="0"/>
          <w:bCs w:val="0"/>
          <w:color w:val="000000" w:themeColor="text1"/>
          <w:spacing w:val="13"/>
          <w:sz w:val="44"/>
          <w:szCs w:val="44"/>
          <w:lang w:eastAsia="zh-CN"/>
          <w14:textFill>
            <w14:solidFill>
              <w14:schemeClr w14:val="tx1"/>
            </w14:solidFill>
          </w14:textFill>
        </w:rPr>
        <w:t>”</w:t>
      </w:r>
      <w:r>
        <w:rPr>
          <w:rFonts w:hint="default" w:ascii="Times New Roman" w:hAnsi="Times New Roman" w:eastAsia="方正小标宋_GBK" w:cs="Times New Roman"/>
          <w:b w:val="0"/>
          <w:bCs w:val="0"/>
          <w:color w:val="000000" w:themeColor="text1"/>
          <w:spacing w:val="13"/>
          <w:sz w:val="44"/>
          <w:szCs w:val="44"/>
          <w14:textFill>
            <w14:solidFill>
              <w14:schemeClr w14:val="tx1"/>
            </w14:solidFill>
          </w14:textFill>
        </w:rPr>
        <w:t>典型案例申报表</w:t>
      </w:r>
    </w:p>
    <w:tbl>
      <w:tblPr>
        <w:tblStyle w:val="12"/>
        <w:tblW w:w="8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5"/>
        <w:gridCol w:w="1347"/>
        <w:gridCol w:w="1053"/>
        <w:gridCol w:w="1404"/>
        <w:gridCol w:w="1425"/>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65"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14:textFill>
                  <w14:solidFill>
                    <w14:schemeClr w14:val="tx1"/>
                  </w14:solidFill>
                </w14:textFill>
              </w:rPr>
              <w:t>案例名称</w:t>
            </w:r>
          </w:p>
        </w:tc>
        <w:tc>
          <w:tcPr>
            <w:tcW w:w="7144" w:type="dxa"/>
            <w:gridSpan w:val="5"/>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65"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申报单位</w:t>
            </w:r>
          </w:p>
        </w:tc>
        <w:tc>
          <w:tcPr>
            <w:tcW w:w="7144" w:type="dxa"/>
            <w:gridSpan w:val="5"/>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主申报单位名称</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联合申报单位1名称（若有）</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联合申报单位2名称（若有）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65"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3"/>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14:textFill>
                  <w14:solidFill>
                    <w14:schemeClr w14:val="tx1"/>
                  </w14:solidFill>
                </w14:textFill>
              </w:rPr>
              <w:t>负责人</w:t>
            </w:r>
          </w:p>
        </w:tc>
        <w:tc>
          <w:tcPr>
            <w:tcW w:w="1347"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53"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职务</w:t>
            </w:r>
          </w:p>
        </w:tc>
        <w:tc>
          <w:tcPr>
            <w:tcW w:w="1404"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425"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联系方式</w:t>
            </w:r>
          </w:p>
        </w:tc>
        <w:tc>
          <w:tcPr>
            <w:tcW w:w="1915"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65"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3"/>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14:textFill>
                  <w14:solidFill>
                    <w14:schemeClr w14:val="tx1"/>
                  </w14:solidFill>
                </w14:textFill>
              </w:rPr>
              <w:t>联系人</w:t>
            </w:r>
          </w:p>
        </w:tc>
        <w:tc>
          <w:tcPr>
            <w:tcW w:w="1347"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53"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职务</w:t>
            </w:r>
          </w:p>
        </w:tc>
        <w:tc>
          <w:tcPr>
            <w:tcW w:w="1404"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425"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联系方式</w:t>
            </w:r>
          </w:p>
        </w:tc>
        <w:tc>
          <w:tcPr>
            <w:tcW w:w="1915"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65" w:type="dxa"/>
            <w:vAlign w:val="top"/>
          </w:tcPr>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14:textFill>
                  <w14:solidFill>
                    <w14:schemeClr w14:val="tx1"/>
                  </w14:solidFill>
                </w14:textFill>
              </w:rPr>
              <w:t>通讯地址</w:t>
            </w:r>
          </w:p>
        </w:tc>
        <w:tc>
          <w:tcPr>
            <w:tcW w:w="7144" w:type="dxa"/>
            <w:gridSpan w:val="5"/>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465"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7"/>
                <w:sz w:val="32"/>
                <w:szCs w:val="32"/>
                <w14:textFill>
                  <w14:solidFill>
                    <w14:schemeClr w14:val="tx1"/>
                  </w14:solidFill>
                </w14:textFill>
              </w:rPr>
              <w:t>申报理由</w:t>
            </w:r>
            <w:r>
              <w:rPr>
                <w:rFonts w:hint="default" w:ascii="Times New Roman" w:hAnsi="Times New Roman" w:eastAsia="方正仿宋_GBK" w:cs="Times New Roman"/>
                <w:color w:val="000000" w:themeColor="text1"/>
                <w:spacing w:val="2"/>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5"/>
                <w:sz w:val="32"/>
                <w:szCs w:val="32"/>
                <w14:textFill>
                  <w14:solidFill>
                    <w14:schemeClr w14:val="tx1"/>
                  </w14:solidFill>
                </w14:textFill>
              </w:rPr>
              <w:t>及推广</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24"/>
                <w:w w:val="117"/>
                <w:sz w:val="32"/>
                <w:szCs w:val="32"/>
                <w14:textFill>
                  <w14:solidFill>
                    <w14:schemeClr w14:val="tx1"/>
                  </w14:solidFill>
                </w14:textFill>
              </w:rPr>
              <w:t>价值</w:t>
            </w:r>
          </w:p>
        </w:tc>
        <w:tc>
          <w:tcPr>
            <w:tcW w:w="7144" w:type="dxa"/>
            <w:gridSpan w:val="5"/>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7" w:hRule="atLeast"/>
        </w:trPr>
        <w:tc>
          <w:tcPr>
            <w:tcW w:w="1465" w:type="dxa"/>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申报</w:t>
            </w:r>
            <w:r>
              <w:rPr>
                <w:rFonts w:hint="default" w:ascii="Times New Roman" w:hAnsi="Times New Roman" w:eastAsia="方正仿宋_GBK" w:cs="Times New Roman"/>
                <w:color w:val="000000" w:themeColor="text1"/>
                <w:spacing w:val="2"/>
                <w:sz w:val="32"/>
                <w:szCs w:val="32"/>
                <w:lang w:val="en-US" w:eastAsia="zh-CN"/>
                <w14:textFill>
                  <w14:solidFill>
                    <w14:schemeClr w14:val="tx1"/>
                  </w14:solidFill>
                </w14:textFill>
              </w:rPr>
              <w:t>单位</w:t>
            </w:r>
            <w:r>
              <w:rPr>
                <w:rFonts w:hint="default" w:ascii="Times New Roman" w:hAnsi="Times New Roman" w:eastAsia="方正仿宋_GBK" w:cs="Times New Roman"/>
                <w:color w:val="000000" w:themeColor="text1"/>
                <w:spacing w:val="6"/>
                <w:sz w:val="32"/>
                <w:szCs w:val="32"/>
                <w14:textFill>
                  <w14:solidFill>
                    <w14:schemeClr w14:val="tx1"/>
                  </w14:solidFill>
                </w14:textFill>
              </w:rPr>
              <w:t>意见</w:t>
            </w:r>
          </w:p>
        </w:tc>
        <w:tc>
          <w:tcPr>
            <w:tcW w:w="7144" w:type="dxa"/>
            <w:gridSpan w:val="5"/>
            <w:vAlign w:val="top"/>
          </w:tcPr>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主申报单位盖章</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联合申报单位1盖章（若有）</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联合申报单位2盖章（若有）</w:t>
            </w:r>
          </w:p>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5568" w:firstLineChars="16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14"/>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4"/>
                <w:sz w:val="32"/>
                <w:szCs w:val="32"/>
                <w14:textFill>
                  <w14:solidFill>
                    <w14:schemeClr w14:val="tx1"/>
                  </w14:solidFill>
                </w14:textFill>
              </w:rPr>
              <w:t>盖章</w:t>
            </w:r>
            <w:r>
              <w:rPr>
                <w:rFonts w:hint="default" w:ascii="Times New Roman" w:hAnsi="Times New Roman" w:eastAsia="方正仿宋_GBK" w:cs="Times New Roman"/>
                <w:color w:val="000000" w:themeColor="text1"/>
                <w:spacing w:val="14"/>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年  月  日</w:t>
            </w:r>
          </w:p>
        </w:tc>
      </w:tr>
    </w:tbl>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spacing w:val="13"/>
          <w:sz w:val="44"/>
          <w:szCs w:val="44"/>
          <w14:textFill>
            <w14:solidFill>
              <w14:schemeClr w14:val="tx1"/>
            </w14:solidFill>
          </w14:textFill>
        </w:rPr>
      </w:pPr>
      <w:r>
        <w:rPr>
          <w:rFonts w:hint="eastAsia" w:ascii="Times New Roman" w:hAnsi="Times New Roman" w:eastAsia="方正仿宋_GBK" w:cs="Times New Roman"/>
          <w:b w:val="0"/>
          <w:bCs w:val="0"/>
          <w:color w:val="000000" w:themeColor="text1"/>
          <w:spacing w:val="13"/>
          <w:sz w:val="44"/>
          <w:szCs w:val="44"/>
          <w:lang w:eastAsia="zh-CN"/>
          <w14:textFill>
            <w14:solidFill>
              <w14:schemeClr w14:val="tx1"/>
            </w14:solidFill>
          </w14:textFill>
        </w:rPr>
        <w:t>“</w:t>
      </w:r>
      <w:r>
        <w:rPr>
          <w:rFonts w:hint="default" w:ascii="Times New Roman" w:hAnsi="Times New Roman" w:eastAsia="方正小标宋_GBK" w:cs="Times New Roman"/>
          <w:b w:val="0"/>
          <w:bCs w:val="0"/>
          <w:color w:val="000000" w:themeColor="text1"/>
          <w:spacing w:val="13"/>
          <w:sz w:val="44"/>
          <w:szCs w:val="44"/>
          <w14:textFill>
            <w14:solidFill>
              <w14:schemeClr w14:val="tx1"/>
            </w14:solidFill>
          </w14:textFill>
        </w:rPr>
        <w:t>数据要素</w:t>
      </w:r>
      <w:r>
        <w:rPr>
          <w:rFonts w:hint="default" w:ascii="Times New Roman" w:hAnsi="Times New Roman" w:eastAsia="方正小标宋_GBK" w:cs="Times New Roman"/>
          <w:b w:val="0"/>
          <w:bCs w:val="0"/>
          <w:color w:val="000000" w:themeColor="text1"/>
          <w:spacing w:val="13"/>
          <w:sz w:val="44"/>
          <w:szCs w:val="44"/>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13"/>
          <w:sz w:val="44"/>
          <w:szCs w:val="44"/>
          <w:lang w:eastAsia="zh-CN"/>
          <w14:textFill>
            <w14:solidFill>
              <w14:schemeClr w14:val="tx1"/>
            </w14:solidFill>
          </w14:textFill>
        </w:rPr>
        <w:t>”</w:t>
      </w:r>
      <w:r>
        <w:rPr>
          <w:rFonts w:hint="default" w:ascii="Times New Roman" w:hAnsi="Times New Roman" w:eastAsia="方正小标宋_GBK" w:cs="Times New Roman"/>
          <w:b w:val="0"/>
          <w:bCs w:val="0"/>
          <w:color w:val="000000" w:themeColor="text1"/>
          <w:spacing w:val="13"/>
          <w:sz w:val="44"/>
          <w:szCs w:val="44"/>
          <w14:textFill>
            <w14:solidFill>
              <w14:schemeClr w14:val="tx1"/>
            </w14:solidFill>
          </w14:textFill>
        </w:rPr>
        <w:t>典型案例申报材料模板</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jc w:val="center"/>
        <w:textAlignment w:val="auto"/>
        <w:rPr>
          <w:rFonts w:hint="eastAsia" w:ascii="方正楷体_GBK" w:hAnsi="方正楷体_GBK" w:eastAsia="方正楷体_GBK" w:cs="方正楷体_GBK"/>
          <w:b w:val="0"/>
          <w:bCs w:val="0"/>
          <w:color w:val="000000" w:themeColor="text1"/>
          <w:spacing w:val="-72"/>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pacing w:val="13"/>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13"/>
          <w:sz w:val="32"/>
          <w:szCs w:val="32"/>
          <w14:textFill>
            <w14:solidFill>
              <w14:schemeClr w14:val="tx1"/>
            </w14:solidFill>
          </w14:textFill>
        </w:rPr>
        <w:t>总篇幅不超过3000字</w:t>
      </w:r>
      <w:r>
        <w:rPr>
          <w:rFonts w:hint="eastAsia" w:ascii="方正楷体_GBK" w:hAnsi="方正楷体_GBK" w:eastAsia="方正楷体_GBK" w:cs="方正楷体_GBK"/>
          <w:b w:val="0"/>
          <w:bCs w:val="0"/>
          <w:color w:val="000000" w:themeColor="text1"/>
          <w:spacing w:val="-72"/>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bidi w:val="0"/>
        <w:adjustRightInd w:val="0"/>
        <w:snapToGrid w:val="0"/>
        <w:spacing w:line="570" w:lineRule="exact"/>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以基于可信数据空间的供应链协同管理为例</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jc w:val="both"/>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注:案例申报材料要有量化数据支撑。问题描述部分包括但不限于解决的行业突出问题、覆盖范围、数据应用情况、成效等;解决方案部分要明确运用了哪些数据及其来源，体现数据的流通过程，介绍案例所解决的数据产权、流通、激励、安全治理等方面的堵点问题。应用成效要聚焦案例带来的经济效益、社会效益，尽量用数字概括。）</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一、问题描述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字以内）</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包括但不限于案例需要解决的所属行业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产业</w:t>
      </w:r>
      <w:r>
        <w:rPr>
          <w:rFonts w:hint="eastAsia" w:ascii="方正楷体_GBK" w:hAnsi="方正楷体_GBK" w:eastAsia="方正楷体_GBK" w:cs="方正楷体_GBK"/>
          <w:b w:val="0"/>
          <w:bCs w:val="0"/>
          <w:color w:val="000000" w:themeColor="text1"/>
          <w:spacing w:val="-7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发展问题、案例需要的数据类别、案例解决的数据流通的卡点、堵点等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如：以某企业为代表的高端装备制造业存在定制化程度高、协作复杂度高、出错成本高、工程周期短的“三高一短”问题，其核心企业与上下游2000多家企业是“命运共同体”，产业链的协调程度对企业生产、销售起决定性作用。供应链协同管理场景是以主机厂为核心，通过可信数据空间打通上下游设计数据、生产计划数据、物料供应数据，实现数据赋能供应商寻源、库存联动、质量溯源、售后服务等跨企业协同管理应用，提升协同效率，推进产业链供应链高质量发展。</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二、解决方案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1500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字以内）</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总结推动行业内数据协同、复用、融合创新的典型经验，包括但不限于思路目标、主要举措和具体做法、模式等。每条经验单列一项，要突出问题导向，针对问题描述提出的具体问题全面介绍案例的创新性经验做法、主要工作亮点和特色等。</w:t>
      </w:r>
    </w:p>
    <w:p>
      <w:pPr>
        <w:pStyle w:val="2"/>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案例基于可信数据空间建立一套跨供应链上下游企业的数据共享机制，全面梳理供应链上下游企业积累的设计、生产、质量、物流、产能、采购、库存等相关数据，在数据供给、使用等各方之间搭建联盟链，部署可信数据空间，通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“可用不可见”“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可控可计量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数据交换使用机制，消除企业开发数据的顾虑，支持不同企业主体间的图纸在线共享、供需侧的精准画像、质量数据的自动分析、敏捷售后服务等应用服务，充分发挥多源数据的融合、协同、复用价值。</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三、应用成效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字以内）</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分析案例应用带来的经济和社会效益。</w:t>
      </w:r>
    </w:p>
    <w:p>
      <w:pPr>
        <w:pStyle w:val="2"/>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如：本系统自20xx年xx月上线实施以来，已在高端装备制造业、生物医药、钢铁制造等行业25家工业制造核心企业落地应用使用。以某企业为例，上线后一年采购成本节约3.43%、效率提升13.2%，图纸打印成本节约1000万元/年，质量合格率年度提升3.2%，产业链协同水平显著提升。</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四、创新点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字以内）</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总结案例中的创新亮点，包括但不限于理念创新、组织创新、技术创新、模式创新、管理创新、机制创新等。</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cs="Times New Roman"/>
          <w:color w:val="000000" w:themeColor="text1"/>
          <w:sz w:val="32"/>
          <w:szCs w:val="32"/>
          <w14:textFill>
            <w14:solidFill>
              <w14:schemeClr w14:val="tx1"/>
            </w14:solidFill>
          </w14:textFill>
        </w:rPr>
        <w:sectPr>
          <w:footerReference r:id="rId3" w:type="default"/>
          <w:pgSz w:w="12130" w:h="17000"/>
          <w:pgMar w:top="2098" w:right="1474" w:bottom="1984" w:left="1587" w:header="850" w:footer="1587" w:gutter="0"/>
          <w:pgNumType w:fmt="decimal"/>
          <w:cols w:space="0" w:num="1"/>
          <w:rtlGutter w:val="0"/>
          <w:docGrid w:linePitch="0" w:charSpace="0"/>
        </w:sectPr>
      </w:pPr>
      <w:r>
        <w:rPr>
          <w:rFonts w:hint="default" w:ascii="Times New Roman" w:hAnsi="Times New Roman" w:eastAsia="方正黑体_GBK" w:cs="Times New Roman"/>
          <w:color w:val="000000" w:themeColor="text1"/>
          <w:sz w:val="32"/>
          <w:szCs w:val="32"/>
          <w14:textFill>
            <w14:solidFill>
              <w14:schemeClr w14:val="tx1"/>
            </w14:solidFill>
          </w14:textFill>
        </w:rPr>
        <w:t>五、参与单位情况介绍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en-US"/>
          <w14:textFill>
            <w14:solidFill>
              <w14:schemeClr w14:val="tx1"/>
            </w14:solidFill>
          </w14:textFill>
        </w:rPr>
        <w:t>200</w:t>
      </w:r>
      <w:r>
        <w:rPr>
          <w:rFonts w:hint="default" w:ascii="Times New Roman" w:hAnsi="Times New Roman" w:eastAsia="方正仿宋_GBK" w:cs="Times New Roman"/>
          <w:color w:val="000000" w:themeColor="text1"/>
          <w:sz w:val="32"/>
          <w:szCs w:val="32"/>
          <w14:textFill>
            <w14:solidFill>
              <w14:schemeClr w14:val="tx1"/>
            </w14:solidFill>
          </w14:textFill>
        </w:rPr>
        <w:t>字以内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申报承诺书</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本单位提交的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典型案例申报材料内容、数据真实准确，相关佐证材料合法合规且真实有效。如申报材料或相关佐证材料失实、虚假，本单位自愿放弃评审资格，并承担相应责任。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righ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主申报单位</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righ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联合申报单位1（若有）</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联合申报单位2（若有）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3990" w:leftChars="190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申报企业盖章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3990" w:leftChars="1900" w:right="0" w:rightChars="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2024年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  日</w:t>
      </w:r>
    </w:p>
    <w:p>
      <w:pPr>
        <w:rPr>
          <w:rFonts w:hint="eastAsia"/>
          <w:color w:val="000000" w:themeColor="text1"/>
          <w:sz w:val="32"/>
          <w:szCs w:val="32"/>
          <w14:textFill>
            <w14:solidFill>
              <w14:schemeClr w14:val="tx1"/>
            </w14:solidFill>
          </w14:textFill>
        </w:rPr>
        <w:sectPr>
          <w:footerReference r:id="rId4" w:type="default"/>
          <w:pgSz w:w="11900" w:h="16840"/>
          <w:pgMar w:top="2098" w:right="1474" w:bottom="1984" w:left="1587" w:header="850" w:footer="1587" w:gutter="0"/>
          <w:pgNumType w:fmt="decimal"/>
          <w:cols w:space="0" w:num="1"/>
          <w:rtlGutter w:val="0"/>
          <w:docGrid w:linePitch="0" w:charSpace="0"/>
        </w:sectPr>
      </w:pPr>
    </w:p>
    <w:p>
      <w:pPr>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主申报单位</w:t>
      </w:r>
      <w:r>
        <w:rPr>
          <w:rFonts w:hint="default" w:ascii="Times New Roman" w:hAnsi="Times New Roman" w:eastAsia="方正仿宋_GBK" w:cs="Times New Roman"/>
          <w:color w:val="000000" w:themeColor="text1"/>
          <w:sz w:val="32"/>
          <w:szCs w:val="32"/>
          <w:u w:val="none"/>
          <w14:textFill>
            <w14:solidFill>
              <w14:schemeClr w14:val="tx1"/>
            </w14:solidFill>
          </w14:textFill>
        </w:rPr>
        <w:t>营业执照</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或组织机构代码证（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盖章</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版）</w:t>
      </w:r>
    </w:p>
    <w:p>
      <w:pPr>
        <w:pStyle w:val="2"/>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联合申报单位1</w:t>
      </w:r>
      <w:r>
        <w:rPr>
          <w:rFonts w:hint="default" w:ascii="Times New Roman" w:hAnsi="Times New Roman" w:eastAsia="方正仿宋_GBK" w:cs="Times New Roman"/>
          <w:color w:val="000000" w:themeColor="text1"/>
          <w:sz w:val="32"/>
          <w:szCs w:val="32"/>
          <w:u w:val="none"/>
          <w14:textFill>
            <w14:solidFill>
              <w14:schemeClr w14:val="tx1"/>
            </w14:solidFill>
          </w14:textFill>
        </w:rPr>
        <w:t>营业执照</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或组织机构代码证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（若有）</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联合申报单位2</w:t>
      </w:r>
      <w:r>
        <w:rPr>
          <w:rFonts w:hint="default" w:ascii="Times New Roman" w:hAnsi="Times New Roman" w:eastAsia="方正仿宋_GBK" w:cs="Times New Roman"/>
          <w:color w:val="000000" w:themeColor="text1"/>
          <w:sz w:val="32"/>
          <w:szCs w:val="32"/>
          <w:u w:val="none"/>
          <w14:textFill>
            <w14:solidFill>
              <w14:schemeClr w14:val="tx1"/>
            </w14:solidFill>
          </w14:textFill>
        </w:rPr>
        <w:t>营业执照</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或组织机构代码证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（若有）</w:t>
      </w: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sectPr>
          <w:footerReference r:id="rId5" w:type="default"/>
          <w:pgSz w:w="11906" w:h="16838"/>
          <w:pgMar w:top="2098" w:right="1474" w:bottom="1984" w:left="1587" w:header="851" w:footer="1587" w:gutter="0"/>
          <w:pgNumType w:fmt="decimal"/>
          <w:cols w:space="425" w:num="1"/>
          <w:docGrid w:type="lines" w:linePitch="312" w:charSpace="0"/>
        </w:sect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820" w:lineRule="exact"/>
        <w:textAlignment w:val="auto"/>
        <w:rPr>
          <w:rFonts w:hint="default" w:ascii="Times New Roman" w:hAnsi="Times New Roman" w:cs="Times New Roman"/>
          <w:color w:val="auto"/>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textAlignment w:val="auto"/>
        <w:rPr>
          <w:rFonts w:hint="default" w:ascii="Times New Roman" w:hAnsi="Times New Roman" w:cs="Times New Roman"/>
          <w:color w:val="auto"/>
          <w:lang w:val="en-US" w:eastAsia="zh-CN"/>
        </w:rPr>
      </w:pPr>
    </w:p>
    <w:p>
      <w:pPr>
        <w:keepNext w:val="0"/>
        <w:keepLines w:val="0"/>
        <w:pageBreakBefore w:val="0"/>
        <w:widowControl w:val="0"/>
        <w:pBdr>
          <w:top w:val="single" w:color="auto" w:sz="4" w:space="0"/>
          <w:bottom w:val="single" w:color="auto" w:sz="4" w:space="0"/>
        </w:pBdr>
        <w:shd w:val="clear" w:color="auto" w:fill="auto"/>
        <w:tabs>
          <w:tab w:val="left" w:pos="2100"/>
        </w:tabs>
        <w:kinsoku/>
        <w:wordWrap/>
        <w:overflowPunct w:val="0"/>
        <w:topLinePunct w:val="0"/>
        <w:autoSpaceDE/>
        <w:autoSpaceDN/>
        <w:bidi w:val="0"/>
        <w:adjustRightInd w:val="0"/>
        <w:snapToGrid w:val="0"/>
        <w:spacing w:line="600" w:lineRule="atLeast"/>
        <w:ind w:firstLine="0" w:firstLineChars="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color w:val="auto"/>
          <w:sz w:val="28"/>
          <w:szCs w:val="28"/>
        </w:rPr>
        <w:t xml:space="preserve">  重庆市大数据应用发展管理局办公室  </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cs="Times New Roman"/>
          <w:color w:val="auto"/>
          <w:sz w:val="28"/>
          <w:szCs w:val="28"/>
          <w:lang w:val="en-US" w:eastAsia="zh-CN"/>
        </w:rPr>
        <w:t>4</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日印发</w:t>
      </w:r>
    </w:p>
    <w:sectPr>
      <w:footerReference r:id="rId6"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ind w:left="820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249"/>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2F347"/>
    <w:multiLevelType w:val="multilevel"/>
    <w:tmpl w:val="75C2F347"/>
    <w:lvl w:ilvl="0" w:tentative="0">
      <w:start w:val="1"/>
      <w:numFmt w:val="chineseCounting"/>
      <w:pStyle w:val="4"/>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TlmMzRjNjE0MmEwYjViNjgwYTMzOThiNDZiMTUifQ=="/>
  </w:docVars>
  <w:rsids>
    <w:rsidRoot w:val="6121488B"/>
    <w:rsid w:val="0C0806EF"/>
    <w:rsid w:val="1342768F"/>
    <w:rsid w:val="1442326B"/>
    <w:rsid w:val="16551AD4"/>
    <w:rsid w:val="19B66D55"/>
    <w:rsid w:val="254213D4"/>
    <w:rsid w:val="2A5F7045"/>
    <w:rsid w:val="2AAF1D7B"/>
    <w:rsid w:val="2CAA7E0E"/>
    <w:rsid w:val="2EED48DD"/>
    <w:rsid w:val="304224D2"/>
    <w:rsid w:val="343D03F7"/>
    <w:rsid w:val="39980C95"/>
    <w:rsid w:val="3F3B3785"/>
    <w:rsid w:val="3FA7706D"/>
    <w:rsid w:val="42895E35"/>
    <w:rsid w:val="460F34AA"/>
    <w:rsid w:val="4AB30D1E"/>
    <w:rsid w:val="511F2F07"/>
    <w:rsid w:val="5A8317BF"/>
    <w:rsid w:val="5B6F4A8B"/>
    <w:rsid w:val="608969DE"/>
    <w:rsid w:val="60BA5550"/>
    <w:rsid w:val="6121488B"/>
    <w:rsid w:val="63462575"/>
    <w:rsid w:val="6A86594D"/>
    <w:rsid w:val="6C2E25E6"/>
    <w:rsid w:val="6CBA74E8"/>
    <w:rsid w:val="6EBD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pageBreakBefore/>
      <w:numPr>
        <w:ilvl w:val="0"/>
        <w:numId w:val="1"/>
      </w:numPr>
      <w:spacing w:before="340" w:after="330" w:line="578" w:lineRule="auto"/>
      <w:jc w:val="center"/>
      <w:outlineLvl w:val="0"/>
    </w:pPr>
    <w:rPr>
      <w:b/>
      <w:bCs/>
      <w:kern w:val="44"/>
      <w:sz w:val="32"/>
      <w:szCs w:val="4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8"/>
      <w:szCs w:val="28"/>
      <w:lang w:val="en-US" w:eastAsia="en-US" w:bidi="ar-SA"/>
    </w:rPr>
  </w:style>
  <w:style w:type="paragraph" w:customStyle="1" w:styleId="3">
    <w:name w:val="默认"/>
    <w:autoRedefine/>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after="60"/>
      <w:outlineLvl w:val="0"/>
    </w:pPr>
    <w:rPr>
      <w:rFonts w:ascii="Arial" w:hAnsi="Arial" w:eastAsia="宋体" w:cs="Arial"/>
      <w:b/>
      <w:bCs/>
      <w:sz w:val="32"/>
      <w:szCs w:val="32"/>
    </w:rPr>
  </w:style>
  <w:style w:type="character" w:styleId="10">
    <w:name w:val="Hyperlink"/>
    <w:basedOn w:val="9"/>
    <w:qFormat/>
    <w:uiPriority w:val="0"/>
    <w:rPr>
      <w:color w:val="0000FF"/>
      <w:u w:val="single"/>
    </w:rPr>
  </w:style>
  <w:style w:type="paragraph" w:customStyle="1" w:styleId="11">
    <w:name w:val="Table Text"/>
    <w:basedOn w:val="1"/>
    <w:autoRedefine/>
    <w:semiHidden/>
    <w:qFormat/>
    <w:uiPriority w:val="0"/>
    <w:rPr>
      <w:rFonts w:ascii="宋体" w:hAnsi="宋体" w:eastAsia="宋体" w:cs="宋体"/>
      <w:sz w:val="27"/>
      <w:szCs w:val="27"/>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2519</Words>
  <Characters>2652</Characters>
  <Lines>0</Lines>
  <Paragraphs>0</Paragraphs>
  <TotalTime>4</TotalTime>
  <ScaleCrop>false</ScaleCrop>
  <LinksUpToDate>false</LinksUpToDate>
  <CharactersWithSpaces>2717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2024-02-20T10:07:00Z</dcterms:created>
  <dc:creator>计算机</dc:creator>
  <cp:lastModifiedBy>曾宇航</cp:lastModifiedBy>
  <cp:lastPrinted>2024-07-02T07:00:00Z</cp:lastPrinted>
  <dcterms:modified xsi:type="dcterms:W3CDTF">2024-07-03T07:41:33Z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6F4DF38335364AA692431EDDB1B628C9_13</vt:lpwstr>
  </property>
</Properties>
</file>