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9"/>
        <w:framePr w:wrap="around"/>
      </w:pPr>
      <w:r>
        <w:rPr>
          <w:rFonts w:ascii="Times New Roman"/>
        </w:rPr>
        <w:t>ICS</w:t>
      </w:r>
      <w:r>
        <w:rPr>
          <w:rFonts w:hAnsi="黑体"/>
        </w:rPr>
        <w:t> </w:t>
      </w:r>
      <w:r>
        <w:fldChar w:fldCharType="begin">
          <w:ffData>
            <w:name w:val="ICS"/>
            <w:enabled/>
            <w:calcOnExit w:val="0"/>
            <w:helpText w:type="text" w:val="请输入正确的ICS号："/>
            <w:textInput/>
          </w:ffData>
        </w:fldChar>
      </w:r>
      <w:bookmarkStart w:id="0" w:name="ICS"/>
      <w:r>
        <w:instrText xml:space="preserve"> FORMTEXT </w:instrText>
      </w:r>
      <w:r>
        <w:fldChar w:fldCharType="separate"/>
      </w:r>
      <w:r>
        <w:t>     </w:t>
      </w:r>
      <w:r>
        <w:fldChar w:fldCharType="end"/>
      </w:r>
      <w:bookmarkEnd w:id="0"/>
    </w:p>
    <w:tbl>
      <w:tblPr>
        <w:tblStyle w:val="36"/>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79"/>
              <w:framePr w:wrap="around"/>
            </w:pPr>
            <w:r>
              <w:t xml:space="preserve">CCS </w:t>
            </w: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3810" r="4445" b="0"/>
                      <wp:wrapNone/>
                      <wp:docPr id="9"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iuL+zVAAAABwEAAA8AAAAAAAAAAQAgAAAA&#10;IgAAAGRycy9kb3ducmV2LnhtbFBLAQIUABQAAAAIAIdO4kCHwbF4DgIAACAEAAAOAAAAAAAAAAEA&#10;IAAAACQBAABkcnMvZTJvRG9jLnhtbFBLBQYAAAAABgAGAFkBAACkBQAAAAA=&#10;">
                      <v:fill on="t" focussize="0,0"/>
                      <v:stroke on="f"/>
                      <v:imagedata o:title=""/>
                      <o:lock v:ext="edit" aspectratio="f"/>
                    </v:rect>
                  </w:pict>
                </mc:Fallback>
              </mc:AlternateContent>
            </w:r>
            <w:r>
              <w:fldChar w:fldCharType="begin">
                <w:ffData>
                  <w:name w:val="BAH"/>
                  <w:enabled/>
                  <w:calcOnExit w:val="0"/>
                  <w:textInput/>
                </w:ffData>
              </w:fldChar>
            </w:r>
            <w:bookmarkStart w:id="1" w:name="BAH"/>
            <w:r>
              <w:instrText xml:space="preserve"> FORMTEXT </w:instrText>
            </w:r>
            <w:r>
              <w:fldChar w:fldCharType="separate"/>
            </w:r>
            <w:r>
              <w:t>     </w:t>
            </w:r>
            <w:r>
              <w:fldChar w:fldCharType="end"/>
            </w:r>
            <w:bookmarkEnd w:id="1"/>
          </w:p>
        </w:tc>
      </w:tr>
    </w:tbl>
    <w:p>
      <w:pPr>
        <w:pStyle w:val="121"/>
        <w:framePr w:wrap="around"/>
      </w:pPr>
      <w:r>
        <w:t>DB51</w:t>
      </w:r>
    </w:p>
    <w:p>
      <w:pPr>
        <w:pStyle w:val="87"/>
        <w:framePr w:w="9514" w:h="639" w:hRule="exact" w:wrap="around" w:x="1442" w:y="2698"/>
      </w:pPr>
      <w:r>
        <w:rPr>
          <w:rFonts w:hint="eastAsia"/>
        </w:rPr>
        <w:t>川渝地区地方标准</w:t>
      </w:r>
    </w:p>
    <w:p>
      <w:pPr>
        <w:pStyle w:val="70"/>
        <w:framePr w:wrap="around" w:x="1668" w:y="3290"/>
        <w:rPr>
          <w:rFonts w:ascii="Times New Roman"/>
          <w:sz w:val="22"/>
          <w:szCs w:val="22"/>
        </w:rPr>
      </w:pPr>
      <w:r>
        <w:rPr>
          <w:rFonts w:ascii="Times New Roman"/>
          <w:sz w:val="22"/>
          <w:szCs w:val="22"/>
        </w:rPr>
        <w:t xml:space="preserve">DB </w:t>
      </w:r>
      <w:r>
        <w:rPr>
          <w:rFonts w:hAnsi="黑体"/>
          <w:sz w:val="22"/>
          <w:szCs w:val="22"/>
        </w:rPr>
        <w:t>51/T XXXX—2023</w:t>
      </w:r>
      <w:r>
        <w:rPr>
          <w:rFonts w:ascii="Times New Roman"/>
          <w:sz w:val="22"/>
          <w:szCs w:val="22"/>
        </w:rPr>
        <w:t xml:space="preserve"> </w:t>
      </w:r>
    </w:p>
    <w:p>
      <w:pPr>
        <w:pStyle w:val="70"/>
        <w:framePr w:wrap="around" w:x="1668" w:y="3290"/>
        <w:rPr>
          <w:rFonts w:hAnsi="黑体"/>
          <w:sz w:val="22"/>
          <w:szCs w:val="22"/>
        </w:rPr>
      </w:pPr>
      <w:r>
        <w:rPr>
          <w:rFonts w:ascii="Times New Roman"/>
          <w:sz w:val="22"/>
          <w:szCs w:val="22"/>
        </w:rPr>
        <w:t xml:space="preserve">DB </w:t>
      </w:r>
      <w:r>
        <w:rPr>
          <w:rFonts w:hAnsi="黑体"/>
          <w:sz w:val="22"/>
          <w:szCs w:val="22"/>
        </w:rPr>
        <w:t>50/T XXXX—2023</w:t>
      </w:r>
    </w:p>
    <w:p>
      <w:pPr>
        <w:pStyle w:val="70"/>
        <w:framePr w:wrap="around" w:x="1668" w:y="3290"/>
        <w:rPr>
          <w:rFonts w:hAnsi="黑体"/>
        </w:rPr>
      </w:pPr>
    </w:p>
    <w:p>
      <w:pPr>
        <w:pStyle w:val="70"/>
        <w:framePr w:wrap="around" w:x="1668" w:y="3290"/>
        <w:rPr>
          <w:rFonts w:hAnsi="黑体"/>
        </w:rPr>
      </w:pP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9"/>
              <w:framePr w:wrap="around" w:x="1668" w:y="3290"/>
            </w:pPr>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8"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gDjoEJAgAAIAQAAA4AAAAAAAAAAQAgAAAA&#10;JQEAAGRycy9lMm9Eb2MueG1sUEsFBgAAAAAGAAYAWQEAAKAFAAAAAA==&#10;">
                      <v:fill on="t" focussize="0,0"/>
                      <v:stroke on="f"/>
                      <v:imagedata o:title=""/>
                      <o:lock v:ext="edit" aspectratio="f"/>
                    </v:rect>
                  </w:pict>
                </mc:Fallback>
              </mc:AlternateContent>
            </w:r>
            <w:r>
              <w:fldChar w:fldCharType="begin">
                <w:ffData>
                  <w:name w:val="DT"/>
                  <w:enabled/>
                  <w:calcOnExit w:val="0"/>
                  <w:textInput/>
                </w:ffData>
              </w:fldChar>
            </w:r>
            <w:bookmarkStart w:id="2" w:name="DT"/>
            <w:r>
              <w:instrText xml:space="preserve"> FORMTEXT </w:instrText>
            </w:r>
            <w:r>
              <w:fldChar w:fldCharType="separate"/>
            </w:r>
            <w:r>
              <w:t>     </w:t>
            </w:r>
            <w:r>
              <w:fldChar w:fldCharType="end"/>
            </w:r>
            <w:bookmarkEnd w:id="2"/>
          </w:p>
        </w:tc>
      </w:tr>
    </w:tbl>
    <w:p>
      <w:pPr>
        <w:pStyle w:val="70"/>
        <w:framePr w:wrap="around" w:x="1668" w:y="3290"/>
        <w:rPr>
          <w:rFonts w:hAnsi="黑体"/>
        </w:rPr>
      </w:pPr>
    </w:p>
    <w:p>
      <w:pPr>
        <w:pStyle w:val="70"/>
        <w:framePr w:wrap="around" w:x="1668" w:y="3290"/>
        <w:rPr>
          <w:rFonts w:hAnsi="黑体"/>
        </w:rPr>
      </w:pPr>
    </w:p>
    <w:p>
      <w:pPr>
        <w:pStyle w:val="84"/>
        <w:framePr w:wrap="around" w:x="1073" w:y="6481"/>
      </w:pPr>
      <w:r>
        <w:fldChar w:fldCharType="begin">
          <w:ffData>
            <w:name w:val="StdName"/>
            <w:enabled/>
            <w:calcOnExit w:val="0"/>
            <w:textInput>
              <w:default w:val="四川省政务信息系统建设指南"/>
            </w:textInput>
          </w:ffData>
        </w:fldChar>
      </w:r>
      <w:bookmarkStart w:id="3" w:name="StdName"/>
      <w:r>
        <w:instrText xml:space="preserve"> FORMTEXT </w:instrText>
      </w:r>
      <w:r>
        <w:fldChar w:fldCharType="separate"/>
      </w:r>
      <w:r>
        <w:rPr>
          <w:rFonts w:hint="eastAsia"/>
        </w:rPr>
        <w:t>川渝政务数据风险评估指南</w:t>
      </w:r>
      <w:r>
        <w:fldChar w:fldCharType="end"/>
      </w:r>
      <w:bookmarkEnd w:id="3"/>
    </w:p>
    <w:p>
      <w:pPr>
        <w:pStyle w:val="83"/>
        <w:framePr w:wrap="around" w:x="1073" w:y="6481"/>
      </w:pPr>
      <w:r>
        <w:fldChar w:fldCharType="begin">
          <w:ffData>
            <w:name w:val="StdEnglishName"/>
            <w:enabled/>
            <w:calcOnExit w:val="0"/>
            <w:textInput/>
          </w:ffData>
        </w:fldChar>
      </w:r>
      <w:bookmarkStart w:id="4" w:name="StdEnglishName"/>
      <w:r>
        <w:instrText xml:space="preserve"> FORMTEXT </w:instrText>
      </w:r>
      <w:r>
        <w:fldChar w:fldCharType="separate"/>
      </w:r>
      <w:r>
        <w:t>     </w:t>
      </w:r>
      <w:r>
        <w:fldChar w:fldCharType="end"/>
      </w:r>
      <w:bookmarkEnd w:id="4"/>
    </w:p>
    <w:p>
      <w:pPr>
        <w:pStyle w:val="92"/>
        <w:framePr w:wrap="around" w:x="1073" w:y="6481"/>
      </w:pPr>
      <w:r>
        <w:fldChar w:fldCharType="begin">
          <w:ffData>
            <w:name w:val="YZBS"/>
            <w:enabled/>
            <w:calcOnExit w:val="0"/>
            <w:textInput>
              <w:default w:val="（征求意见稿）"/>
            </w:textInput>
          </w:ffData>
        </w:fldChar>
      </w:r>
      <w:bookmarkStart w:id="5" w:name="YZBS"/>
      <w:r>
        <w:instrText xml:space="preserve"> FORMTEXT </w:instrText>
      </w:r>
      <w:r>
        <w:fldChar w:fldCharType="separate"/>
      </w:r>
      <w:r>
        <w:rPr>
          <w:rFonts w:hint="eastAsia"/>
        </w:rPr>
        <w:t>（征求意见稿）</w:t>
      </w:r>
      <w:r>
        <w:fldChar w:fldCharType="end"/>
      </w:r>
      <w:bookmarkEnd w:id="5"/>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3"/>
              <w:framePr w:wrap="around" w:x="1073" w:y="6481"/>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3175" b="3175"/>
                      <wp:wrapNone/>
                      <wp:docPr id="7"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eyvQgkCAAAgBAAADgAAAAAAAAABACAAAAAk&#10;AQAAZHJzL2Uyb0RvYy54bWxQSwUGAAAAAAYABgBZAQAAnwUAAA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3175" t="0" r="3175" b="3175"/>
                      <wp:wrapNone/>
                      <wp:docPr id="6"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Ob0x9oJAgAAIAQAAA4AAAAAAAAAAQAgAAAA&#10;JQEAAGRycy9lMm9Eb2MueG1sUEsFBgAAAAAGAAYAWQEAAKAFA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8"/>
              <w:framePr w:wrap="around" w:x="1073" w:y="6481"/>
            </w:pPr>
            <w:r>
              <w:fldChar w:fldCharType="begin">
                <w:ffData>
                  <w:name w:val="WCRQ"/>
                  <w:enabled/>
                  <w:calcOnExit w:val="0"/>
                  <w:textInput/>
                </w:ffData>
              </w:fldChar>
            </w:r>
            <w:bookmarkStart w:id="6" w:name="WCRQ"/>
            <w:r>
              <w:instrText xml:space="preserve"> FORMTEXT </w:instrText>
            </w:r>
            <w:r>
              <w:fldChar w:fldCharType="separate"/>
            </w:r>
            <w:r>
              <w:t>     </w:t>
            </w:r>
            <w:r>
              <w:fldChar w:fldCharType="end"/>
            </w:r>
            <w:bookmarkEnd w:id="6"/>
          </w:p>
        </w:tc>
      </w:tr>
    </w:tbl>
    <w:p>
      <w:pPr>
        <w:pStyle w:val="141"/>
        <w:framePr w:wrap="around" w:hAnchor="page" w:x="1341" w:y="14109"/>
      </w:pPr>
      <w:r>
        <w:rPr>
          <w:rFonts w:ascii="黑体"/>
        </w:rPr>
        <w:fldChar w:fldCharType="begin">
          <w:ffData>
            <w:name w:val="FY"/>
            <w:enabled/>
            <w:calcOnExit w:val="0"/>
            <w:textInput>
              <w:default w:val="XXXX"/>
              <w:maxLength w:val="4"/>
            </w:textInput>
          </w:ffData>
        </w:fldChar>
      </w:r>
      <w:bookmarkStart w:id="7"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8"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4" name="直线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lh2s81gAAAAsBAAAPAAAA&#10;AAAAAAEAIAAAACIAAABkcnMvZG93bnJldi54bWxQSwECFAAUAAAACACHTuJAQIDx794BAACtAwAA&#10;DgAAAAAAAAABACAAAAAlAQAAZHJzL2Uyb0RvYy54bWxQSwUGAAAAAAYABgBZAQAAdQUAAAAA&#10;">
                <v:fill on="f" focussize="0,0"/>
                <v:stroke color="#000000" joinstyle="round"/>
                <v:imagedata o:title=""/>
                <o:lock v:ext="edit" aspectratio="f"/>
                <w10:anchorlock/>
              </v:line>
            </w:pict>
          </mc:Fallback>
        </mc:AlternateContent>
      </w:r>
    </w:p>
    <w:p>
      <w:pPr>
        <w:pStyle w:val="151"/>
        <w:framePr w:wrap="around" w:hAnchor="page" w:x="6444" w:y="14110"/>
      </w:pPr>
      <w:r>
        <w:rPr>
          <w:rFonts w:ascii="黑体"/>
        </w:rPr>
        <w:fldChar w:fldCharType="begin">
          <w:ffData>
            <w:name w:val="SY"/>
            <w:enabled/>
            <w:calcOnExit w:val="0"/>
            <w:textInput>
              <w:default w:val="XXXX"/>
              <w:maxLength w:val="4"/>
            </w:textInput>
          </w:ffData>
        </w:fldChar>
      </w:r>
      <w:bookmarkStart w:id="9"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10"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11"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实施</w:t>
      </w:r>
    </w:p>
    <w:p>
      <w:pPr>
        <w:pStyle w:val="129"/>
        <w:framePr w:w="5873" w:h="967" w:hRule="exact" w:wrap="around"/>
        <w:rPr>
          <w:rFonts w:hAnsi="黑体"/>
        </w:rPr>
      </w:pPr>
      <w:r>
        <w:fldChar w:fldCharType="begin">
          <w:ffData>
            <w:name w:val="fm"/>
            <w:enabled/>
            <w:calcOnExit w:val="0"/>
            <w:textInput>
              <w:default w:val="四川省市场监督管理局"/>
            </w:textInput>
          </w:ffData>
        </w:fldChar>
      </w:r>
      <w:bookmarkStart w:id="12" w:name="fm"/>
      <w:r>
        <w:instrText xml:space="preserve"> FORMTEXT </w:instrText>
      </w:r>
      <w:r>
        <w:fldChar w:fldCharType="separate"/>
      </w:r>
      <w:r>
        <w:rPr>
          <w:rFonts w:hint="eastAsia"/>
        </w:rPr>
        <w:t>四川省市场监督管理局</w:t>
      </w:r>
      <w:r>
        <w:fldChar w:fldCharType="end"/>
      </w:r>
      <w:bookmarkEnd w:id="12"/>
    </w:p>
    <w:p>
      <w:pPr>
        <w:pStyle w:val="129"/>
        <w:framePr w:w="5873" w:h="967" w:hRule="exact" w:wrap="around"/>
      </w:pPr>
      <w:r>
        <w:rPr>
          <w:rFonts w:hint="eastAsia" w:hAnsi="黑体"/>
        </w:rPr>
        <w:t>重庆市市场监督管理局</w:t>
      </w:r>
    </w:p>
    <w:p>
      <w:pPr>
        <w:pStyle w:val="129"/>
        <w:framePr w:w="1662" w:h="438" w:hRule="exact" w:wrap="around" w:x="7970" w:y="15522"/>
        <w:rPr>
          <w:rFonts w:hAnsi="黑体"/>
          <w:sz w:val="22"/>
          <w:szCs w:val="16"/>
        </w:rPr>
      </w:pPr>
      <w:r>
        <w:rPr>
          <w:sz w:val="22"/>
          <w:szCs w:val="16"/>
        </w:rPr>
        <w:t>发布</w:t>
      </w:r>
    </w:p>
    <w:p>
      <w:pPr>
        <w:pStyle w:val="58"/>
        <w:ind w:firstLine="0" w:firstLineChars="0"/>
        <w:sectPr>
          <w:pgSz w:w="11906" w:h="16838"/>
          <w:pgMar w:top="1985" w:right="1701" w:bottom="1701" w:left="1701" w:header="851" w:footer="992" w:gutter="0"/>
          <w:cols w:space="425"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1"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id="直线 11" o:spid="_x0000_s1026" o:spt="20" style="position:absolute;left:0pt;margin-left:-0.05pt;margin-top:184.25pt;height:0pt;width:481.9pt;z-index:25166438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JB4l/XAAAACQEAAA8AAAAA&#10;AAAAAQAgAAAAIgAAAGRycy9kb3ducmV2LnhtbFBLAQIUABQAAAAIAIdO4kCXf0pm3AEAAK0DAAAO&#10;AAAAAAAAAAEAIAAAACYBAABkcnMvZTJvRG9jLnhtbFBLBQYAAAAABgAGAFkBAAB0BQAAAAA=&#10;">
                <v:fill on="f" focussize="0,0"/>
                <v:stroke color="#000000" joinstyle="round"/>
                <v:imagedata o:title=""/>
                <o:lock v:ext="edit" aspectratio="f"/>
              </v:line>
            </w:pict>
          </mc:Fallback>
        </mc:AlternateContent>
      </w:r>
    </w:p>
    <w:p>
      <w:pPr>
        <w:pStyle w:val="147"/>
      </w:pPr>
      <w:bookmarkStart w:id="13" w:name="_Toc185003118"/>
      <w:bookmarkStart w:id="14" w:name="_Toc134277470"/>
      <w:bookmarkStart w:id="15" w:name="_Toc136604962"/>
      <w:bookmarkStart w:id="16" w:name="_Toc85467776"/>
      <w:bookmarkStart w:id="17" w:name="_Toc59700474"/>
      <w:bookmarkStart w:id="18" w:name="_Toc59695417"/>
      <w:r>
        <w:rPr>
          <w:rFonts w:hint="eastAsia"/>
        </w:rPr>
        <w:t xml:space="preserve">目 </w:t>
      </w:r>
      <w:r>
        <w:t xml:space="preserve"> </w:t>
      </w:r>
      <w:r>
        <w:rPr>
          <w:rFonts w:hint="eastAsia"/>
        </w:rPr>
        <w:t>录</w:t>
      </w:r>
      <w:bookmarkEnd w:id="13"/>
      <w:bookmarkEnd w:id="14"/>
      <w:bookmarkEnd w:id="15"/>
    </w:p>
    <w:p>
      <w:pPr>
        <w:pStyle w:val="23"/>
        <w:spacing w:before="78" w:after="78"/>
        <w:rPr>
          <w:rFonts w:asciiTheme="minorHAnsi" w:hAnsiTheme="minorHAnsi" w:eastAsiaTheme="minorEastAsia" w:cstheme="minorBidi"/>
          <w:szCs w:val="22"/>
        </w:rPr>
      </w:pPr>
      <w:r>
        <w:rPr>
          <w:smallCaps/>
        </w:rPr>
        <w:fldChar w:fldCharType="begin"/>
      </w:r>
      <w:r>
        <w:rPr>
          <w:smallCaps/>
        </w:rPr>
        <w:instrText xml:space="preserve"> TOC \o "1-2" \h \z \u </w:instrText>
      </w:r>
      <w:r>
        <w:rPr>
          <w:smallCaps/>
        </w:rPr>
        <w:fldChar w:fldCharType="separate"/>
      </w:r>
      <w:r>
        <w:fldChar w:fldCharType="begin"/>
      </w:r>
      <w:r>
        <w:instrText xml:space="preserve"> HYPERLINK \l "_Toc136604962" </w:instrText>
      </w:r>
      <w:r>
        <w:fldChar w:fldCharType="separate"/>
      </w:r>
      <w:r>
        <w:rPr>
          <w:rStyle w:val="44"/>
          <w:color w:val="auto"/>
        </w:rPr>
        <w:t>目  录</w:t>
      </w:r>
      <w:r>
        <w:tab/>
      </w:r>
      <w:r>
        <w:fldChar w:fldCharType="begin"/>
      </w:r>
      <w:r>
        <w:instrText xml:space="preserve"> PAGEREF _Toc136604962 \h </w:instrText>
      </w:r>
      <w:r>
        <w:fldChar w:fldCharType="separate"/>
      </w:r>
      <w:r>
        <w:t>2</w:t>
      </w:r>
      <w:r>
        <w:fldChar w:fldCharType="end"/>
      </w:r>
      <w:r>
        <w:fldChar w:fldCharType="end"/>
      </w:r>
    </w:p>
    <w:p>
      <w:pPr>
        <w:pStyle w:val="23"/>
        <w:spacing w:before="78" w:after="78"/>
        <w:rPr>
          <w:rFonts w:asciiTheme="minorHAnsi" w:hAnsiTheme="minorHAnsi" w:eastAsiaTheme="minorEastAsia" w:cstheme="minorBidi"/>
          <w:szCs w:val="22"/>
        </w:rPr>
      </w:pPr>
      <w:r>
        <w:fldChar w:fldCharType="begin"/>
      </w:r>
      <w:r>
        <w:instrText xml:space="preserve"> HYPERLINK \l "_Toc136604963" </w:instrText>
      </w:r>
      <w:r>
        <w:fldChar w:fldCharType="separate"/>
      </w:r>
      <w:r>
        <w:rPr>
          <w:rStyle w:val="44"/>
          <w:color w:val="auto"/>
        </w:rPr>
        <w:t>前</w:t>
      </w:r>
      <w:r>
        <w:rPr>
          <w:rStyle w:val="44"/>
          <w:rFonts w:hAnsi="黑体"/>
          <w:color w:val="auto"/>
        </w:rPr>
        <w:t xml:space="preserve">  </w:t>
      </w:r>
      <w:r>
        <w:rPr>
          <w:rStyle w:val="44"/>
          <w:color w:val="auto"/>
        </w:rPr>
        <w:t>言</w:t>
      </w:r>
      <w:r>
        <w:tab/>
      </w:r>
      <w:r>
        <w:fldChar w:fldCharType="begin"/>
      </w:r>
      <w:r>
        <w:instrText xml:space="preserve"> PAGEREF _Toc136604963 \h </w:instrText>
      </w:r>
      <w:r>
        <w:fldChar w:fldCharType="separate"/>
      </w:r>
      <w:r>
        <w:t>3</w:t>
      </w:r>
      <w:r>
        <w:fldChar w:fldCharType="end"/>
      </w:r>
      <w:r>
        <w:fldChar w:fldCharType="end"/>
      </w:r>
    </w:p>
    <w:p>
      <w:pPr>
        <w:pStyle w:val="23"/>
        <w:spacing w:before="78" w:after="78"/>
        <w:rPr>
          <w:rFonts w:asciiTheme="minorHAnsi" w:hAnsiTheme="minorHAnsi" w:eastAsiaTheme="minorEastAsia" w:cstheme="minorBidi"/>
          <w:szCs w:val="22"/>
        </w:rPr>
      </w:pPr>
      <w:r>
        <w:fldChar w:fldCharType="begin"/>
      </w:r>
      <w:r>
        <w:instrText xml:space="preserve"> HYPERLINK \l "_Toc136604964" </w:instrText>
      </w:r>
      <w:r>
        <w:fldChar w:fldCharType="separate"/>
      </w:r>
      <w:r>
        <w:rPr>
          <w:rStyle w:val="44"/>
          <w:color w:val="auto"/>
        </w:rPr>
        <w:t>引</w:t>
      </w:r>
      <w:r>
        <w:rPr>
          <w:rStyle w:val="44"/>
          <w:rFonts w:hAnsi="黑体"/>
          <w:color w:val="auto"/>
        </w:rPr>
        <w:t xml:space="preserve">  </w:t>
      </w:r>
      <w:r>
        <w:rPr>
          <w:rStyle w:val="44"/>
          <w:color w:val="auto"/>
        </w:rPr>
        <w:t>言</w:t>
      </w:r>
      <w:r>
        <w:tab/>
      </w:r>
      <w:r>
        <w:fldChar w:fldCharType="begin"/>
      </w:r>
      <w:r>
        <w:instrText xml:space="preserve"> PAGEREF _Toc136604964 \h </w:instrText>
      </w:r>
      <w:r>
        <w:fldChar w:fldCharType="separate"/>
      </w:r>
      <w:r>
        <w:t>4</w:t>
      </w:r>
      <w:r>
        <w:fldChar w:fldCharType="end"/>
      </w:r>
      <w:r>
        <w:fldChar w:fldCharType="end"/>
      </w:r>
    </w:p>
    <w:p>
      <w:pPr>
        <w:pStyle w:val="31"/>
        <w:rPr>
          <w:rFonts w:asciiTheme="minorHAnsi" w:hAnsiTheme="minorHAnsi" w:eastAsiaTheme="minorEastAsia" w:cstheme="minorBidi"/>
          <w:szCs w:val="22"/>
        </w:rPr>
      </w:pPr>
      <w:r>
        <w:fldChar w:fldCharType="begin"/>
      </w:r>
      <w:r>
        <w:instrText xml:space="preserve"> HYPERLINK \l "_Toc136604965" </w:instrText>
      </w:r>
      <w:r>
        <w:fldChar w:fldCharType="separate"/>
      </w:r>
      <w:r>
        <w:rPr>
          <w:rStyle w:val="44"/>
          <w:color w:val="auto"/>
        </w:rPr>
        <w:t>1 范围</w:t>
      </w:r>
      <w:r>
        <w:tab/>
      </w:r>
      <w:r>
        <w:fldChar w:fldCharType="begin"/>
      </w:r>
      <w:r>
        <w:instrText xml:space="preserve"> PAGEREF _Toc136604965 \h </w:instrText>
      </w:r>
      <w:r>
        <w:fldChar w:fldCharType="separate"/>
      </w:r>
      <w:r>
        <w:t>5</w:t>
      </w:r>
      <w:r>
        <w:fldChar w:fldCharType="end"/>
      </w:r>
      <w:r>
        <w:fldChar w:fldCharType="end"/>
      </w:r>
    </w:p>
    <w:p>
      <w:pPr>
        <w:pStyle w:val="31"/>
        <w:rPr>
          <w:rFonts w:asciiTheme="minorHAnsi" w:hAnsiTheme="minorHAnsi" w:eastAsiaTheme="minorEastAsia" w:cstheme="minorBidi"/>
          <w:szCs w:val="22"/>
        </w:rPr>
      </w:pPr>
      <w:r>
        <w:fldChar w:fldCharType="begin"/>
      </w:r>
      <w:r>
        <w:instrText xml:space="preserve"> HYPERLINK \l "_Toc136604966" </w:instrText>
      </w:r>
      <w:r>
        <w:fldChar w:fldCharType="separate"/>
      </w:r>
      <w:r>
        <w:rPr>
          <w:rStyle w:val="44"/>
          <w:color w:val="auto"/>
        </w:rPr>
        <w:t>2 规范性引用文件</w:t>
      </w:r>
      <w:r>
        <w:tab/>
      </w:r>
      <w:r>
        <w:fldChar w:fldCharType="begin"/>
      </w:r>
      <w:r>
        <w:instrText xml:space="preserve"> PAGEREF _Toc136604966 \h </w:instrText>
      </w:r>
      <w:r>
        <w:fldChar w:fldCharType="separate"/>
      </w:r>
      <w:r>
        <w:t>5</w:t>
      </w:r>
      <w:r>
        <w:fldChar w:fldCharType="end"/>
      </w:r>
      <w:r>
        <w:fldChar w:fldCharType="end"/>
      </w:r>
    </w:p>
    <w:p>
      <w:pPr>
        <w:pStyle w:val="31"/>
        <w:rPr>
          <w:rFonts w:asciiTheme="minorHAnsi" w:hAnsiTheme="minorHAnsi" w:eastAsiaTheme="minorEastAsia" w:cstheme="minorBidi"/>
          <w:szCs w:val="22"/>
        </w:rPr>
      </w:pPr>
      <w:r>
        <w:fldChar w:fldCharType="begin"/>
      </w:r>
      <w:r>
        <w:instrText xml:space="preserve"> HYPERLINK \l "_Toc136604967" </w:instrText>
      </w:r>
      <w:r>
        <w:fldChar w:fldCharType="separate"/>
      </w:r>
      <w:r>
        <w:rPr>
          <w:rStyle w:val="44"/>
          <w:color w:val="auto"/>
        </w:rPr>
        <w:t>3 术语和定义</w:t>
      </w:r>
      <w:r>
        <w:tab/>
      </w:r>
      <w:r>
        <w:fldChar w:fldCharType="begin"/>
      </w:r>
      <w:r>
        <w:instrText xml:space="preserve"> PAGEREF _Toc136604967 \h </w:instrText>
      </w:r>
      <w:r>
        <w:fldChar w:fldCharType="separate"/>
      </w:r>
      <w:r>
        <w:t>5</w:t>
      </w:r>
      <w:r>
        <w:fldChar w:fldCharType="end"/>
      </w:r>
      <w:r>
        <w:fldChar w:fldCharType="end"/>
      </w:r>
    </w:p>
    <w:p>
      <w:pPr>
        <w:pStyle w:val="31"/>
        <w:rPr>
          <w:rFonts w:asciiTheme="minorHAnsi" w:hAnsiTheme="minorHAnsi" w:eastAsiaTheme="minorEastAsia" w:cstheme="minorBidi"/>
          <w:szCs w:val="22"/>
        </w:rPr>
      </w:pPr>
      <w:r>
        <w:fldChar w:fldCharType="begin"/>
      </w:r>
      <w:r>
        <w:instrText xml:space="preserve"> HYPERLINK \l "_Toc136604968" </w:instrText>
      </w:r>
      <w:r>
        <w:fldChar w:fldCharType="separate"/>
      </w:r>
      <w:r>
        <w:rPr>
          <w:rStyle w:val="44"/>
          <w:color w:val="auto"/>
        </w:rPr>
        <w:t>4 政务数据风险评估工作概述</w:t>
      </w:r>
      <w:r>
        <w:tab/>
      </w:r>
      <w:r>
        <w:fldChar w:fldCharType="begin"/>
      </w:r>
      <w:r>
        <w:instrText xml:space="preserve"> PAGEREF _Toc136604968 \h </w:instrText>
      </w:r>
      <w:r>
        <w:fldChar w:fldCharType="separate"/>
      </w:r>
      <w:r>
        <w:t>6</w:t>
      </w:r>
      <w:r>
        <w:fldChar w:fldCharType="end"/>
      </w:r>
      <w:r>
        <w:fldChar w:fldCharType="end"/>
      </w:r>
    </w:p>
    <w:p>
      <w:pPr>
        <w:pStyle w:val="31"/>
        <w:rPr>
          <w:rFonts w:asciiTheme="minorHAnsi" w:hAnsiTheme="minorHAnsi" w:eastAsiaTheme="minorEastAsia" w:cstheme="minorBidi"/>
          <w:szCs w:val="22"/>
        </w:rPr>
      </w:pPr>
      <w:r>
        <w:fldChar w:fldCharType="begin"/>
      </w:r>
      <w:r>
        <w:instrText xml:space="preserve"> HYPERLINK \l "_Toc136604969" </w:instrText>
      </w:r>
      <w:r>
        <w:fldChar w:fldCharType="separate"/>
      </w:r>
      <w:r>
        <w:rPr>
          <w:rStyle w:val="44"/>
          <w:color w:val="auto"/>
        </w:rPr>
        <w:t>5 政务数据风险评估工作实施</w:t>
      </w:r>
      <w:r>
        <w:tab/>
      </w:r>
      <w:r>
        <w:fldChar w:fldCharType="begin"/>
      </w:r>
      <w:r>
        <w:instrText xml:space="preserve"> PAGEREF _Toc136604969 \h </w:instrText>
      </w:r>
      <w:r>
        <w:fldChar w:fldCharType="separate"/>
      </w:r>
      <w:r>
        <w:t>11</w:t>
      </w:r>
      <w:r>
        <w:fldChar w:fldCharType="end"/>
      </w:r>
      <w:r>
        <w:fldChar w:fldCharType="end"/>
      </w:r>
    </w:p>
    <w:p>
      <w:pPr>
        <w:pStyle w:val="23"/>
        <w:spacing w:before="78" w:after="78"/>
        <w:rPr>
          <w:rFonts w:asciiTheme="minorHAnsi" w:hAnsiTheme="minorHAnsi" w:eastAsiaTheme="minorEastAsia" w:cstheme="minorBidi"/>
          <w:szCs w:val="22"/>
        </w:rPr>
      </w:pPr>
      <w:r>
        <w:fldChar w:fldCharType="begin"/>
      </w:r>
      <w:r>
        <w:instrText xml:space="preserve"> HYPERLINK \l "_Toc136604970" </w:instrText>
      </w:r>
      <w:r>
        <w:fldChar w:fldCharType="separate"/>
      </w:r>
      <w:r>
        <w:rPr>
          <w:rStyle w:val="44"/>
          <w:color w:val="auto"/>
        </w:rPr>
        <w:t>附录A （资料性） 自评估和检查评估实施步骤</w:t>
      </w:r>
      <w:r>
        <w:tab/>
      </w:r>
      <w:r>
        <w:fldChar w:fldCharType="begin"/>
      </w:r>
      <w:r>
        <w:instrText xml:space="preserve"> PAGEREF _Toc136604970 \h </w:instrText>
      </w:r>
      <w:r>
        <w:fldChar w:fldCharType="separate"/>
      </w:r>
      <w:r>
        <w:t>17</w:t>
      </w:r>
      <w:r>
        <w:fldChar w:fldCharType="end"/>
      </w:r>
      <w:r>
        <w:fldChar w:fldCharType="end"/>
      </w:r>
    </w:p>
    <w:p>
      <w:pPr>
        <w:pStyle w:val="23"/>
        <w:spacing w:before="78" w:after="78"/>
        <w:rPr>
          <w:rFonts w:asciiTheme="minorHAnsi" w:hAnsiTheme="minorHAnsi" w:eastAsiaTheme="minorEastAsia" w:cstheme="minorBidi"/>
          <w:szCs w:val="22"/>
        </w:rPr>
      </w:pPr>
      <w:r>
        <w:fldChar w:fldCharType="begin"/>
      </w:r>
      <w:r>
        <w:instrText xml:space="preserve"> HYPERLINK \l "_Toc136604971" </w:instrText>
      </w:r>
      <w:r>
        <w:fldChar w:fldCharType="separate"/>
      </w:r>
      <w:r>
        <w:rPr>
          <w:rStyle w:val="44"/>
          <w:color w:val="auto"/>
        </w:rPr>
        <w:t>附录B （资料性） 典型数据安全风险类别</w:t>
      </w:r>
      <w:r>
        <w:tab/>
      </w:r>
      <w:r>
        <w:fldChar w:fldCharType="begin"/>
      </w:r>
      <w:r>
        <w:instrText xml:space="preserve"> PAGEREF _Toc136604971 \h </w:instrText>
      </w:r>
      <w:r>
        <w:fldChar w:fldCharType="separate"/>
      </w:r>
      <w:r>
        <w:t>18</w:t>
      </w:r>
      <w:r>
        <w:fldChar w:fldCharType="end"/>
      </w:r>
      <w:r>
        <w:fldChar w:fldCharType="end"/>
      </w:r>
    </w:p>
    <w:p>
      <w:pPr>
        <w:pStyle w:val="23"/>
        <w:spacing w:before="78" w:after="78"/>
        <w:rPr>
          <w:rFonts w:asciiTheme="minorHAnsi" w:hAnsiTheme="minorHAnsi" w:eastAsiaTheme="minorEastAsia" w:cstheme="minorBidi"/>
          <w:szCs w:val="22"/>
        </w:rPr>
      </w:pPr>
      <w:r>
        <w:fldChar w:fldCharType="begin"/>
      </w:r>
      <w:r>
        <w:instrText xml:space="preserve"> HYPERLINK \l "_Toc136604972" </w:instrText>
      </w:r>
      <w:r>
        <w:fldChar w:fldCharType="separate"/>
      </w:r>
      <w:r>
        <w:rPr>
          <w:rStyle w:val="44"/>
          <w:color w:val="auto"/>
        </w:rPr>
        <w:t>附 录 C （资料性） 政务数据风险评估报告模板</w:t>
      </w:r>
      <w:r>
        <w:tab/>
      </w:r>
      <w:r>
        <w:fldChar w:fldCharType="begin"/>
      </w:r>
      <w:r>
        <w:instrText xml:space="preserve"> PAGEREF _Toc136604972 \h </w:instrText>
      </w:r>
      <w:r>
        <w:fldChar w:fldCharType="separate"/>
      </w:r>
      <w:r>
        <w:t>20</w:t>
      </w:r>
      <w:r>
        <w:fldChar w:fldCharType="end"/>
      </w:r>
      <w:r>
        <w:fldChar w:fldCharType="end"/>
      </w:r>
    </w:p>
    <w:p>
      <w:pPr>
        <w:pStyle w:val="23"/>
        <w:spacing w:before="78" w:after="78"/>
        <w:rPr>
          <w:rFonts w:asciiTheme="minorHAnsi" w:hAnsiTheme="minorHAnsi" w:eastAsiaTheme="minorEastAsia" w:cstheme="minorBidi"/>
          <w:szCs w:val="22"/>
        </w:rPr>
      </w:pPr>
      <w:r>
        <w:fldChar w:fldCharType="begin"/>
      </w:r>
      <w:r>
        <w:instrText xml:space="preserve"> HYPERLINK \l "_Toc136604973" </w:instrText>
      </w:r>
      <w:r>
        <w:fldChar w:fldCharType="separate"/>
      </w:r>
      <w:r>
        <w:rPr>
          <w:rStyle w:val="44"/>
          <w:color w:val="auto"/>
        </w:rPr>
        <w:t>附 录 D （资料性） 政务数据安全工作评估得分表模板</w:t>
      </w:r>
      <w:r>
        <w:tab/>
      </w:r>
      <w:r>
        <w:fldChar w:fldCharType="begin"/>
      </w:r>
      <w:r>
        <w:instrText xml:space="preserve"> PAGEREF _Toc136604973 \h </w:instrText>
      </w:r>
      <w:r>
        <w:fldChar w:fldCharType="separate"/>
      </w:r>
      <w:r>
        <w:t>21</w:t>
      </w:r>
      <w:r>
        <w:fldChar w:fldCharType="end"/>
      </w:r>
      <w:r>
        <w:fldChar w:fldCharType="end"/>
      </w:r>
    </w:p>
    <w:p>
      <w:pPr>
        <w:pStyle w:val="23"/>
        <w:spacing w:before="78" w:after="78"/>
        <w:rPr>
          <w:rFonts w:asciiTheme="minorHAnsi" w:hAnsiTheme="minorHAnsi" w:eastAsiaTheme="minorEastAsia" w:cstheme="minorBidi"/>
          <w:szCs w:val="22"/>
        </w:rPr>
      </w:pPr>
      <w:r>
        <w:fldChar w:fldCharType="begin"/>
      </w:r>
      <w:r>
        <w:instrText xml:space="preserve"> HYPERLINK \l "_Toc136604974" </w:instrText>
      </w:r>
      <w:r>
        <w:fldChar w:fldCharType="separate"/>
      </w:r>
      <w:r>
        <w:rPr>
          <w:rStyle w:val="44"/>
          <w:color w:val="auto"/>
        </w:rPr>
        <w:t>参考文献</w:t>
      </w:r>
      <w:r>
        <w:tab/>
      </w:r>
      <w:r>
        <w:fldChar w:fldCharType="begin"/>
      </w:r>
      <w:r>
        <w:instrText xml:space="preserve"> PAGEREF _Toc136604974 \h </w:instrText>
      </w:r>
      <w:r>
        <w:fldChar w:fldCharType="separate"/>
      </w:r>
      <w:r>
        <w:t>22</w:t>
      </w:r>
      <w:r>
        <w:fldChar w:fldCharType="end"/>
      </w:r>
      <w:r>
        <w:fldChar w:fldCharType="end"/>
      </w:r>
    </w:p>
    <w:p>
      <w:pPr>
        <w:pStyle w:val="58"/>
      </w:pPr>
      <w:r>
        <w:rPr>
          <w:smallCaps/>
          <w:kern w:val="2"/>
          <w:szCs w:val="21"/>
        </w:rPr>
        <w:fldChar w:fldCharType="end"/>
      </w:r>
    </w:p>
    <w:p>
      <w:pPr>
        <w:pStyle w:val="147"/>
      </w:pPr>
      <w:bookmarkStart w:id="19" w:name="_Toc85467826"/>
      <w:bookmarkStart w:id="20" w:name="_Toc134277471"/>
      <w:bookmarkStart w:id="21" w:name="_Toc136604963"/>
      <w:r>
        <w:rPr>
          <w:rFonts w:hint="eastAsia"/>
        </w:rPr>
        <w:t>前</w:t>
      </w:r>
      <w:bookmarkStart w:id="22" w:name="BKQY"/>
      <w:r>
        <w:rPr>
          <w:rFonts w:hAnsi="黑体"/>
        </w:rPr>
        <w:t xml:space="preserve">  </w:t>
      </w:r>
      <w:r>
        <w:rPr>
          <w:rFonts w:hint="eastAsia"/>
        </w:rPr>
        <w:t>言</w:t>
      </w:r>
      <w:bookmarkEnd w:id="16"/>
      <w:bookmarkEnd w:id="17"/>
      <w:bookmarkEnd w:id="18"/>
      <w:bookmarkEnd w:id="19"/>
      <w:bookmarkEnd w:id="20"/>
      <w:bookmarkEnd w:id="21"/>
      <w:bookmarkEnd w:id="22"/>
    </w:p>
    <w:p>
      <w:pPr>
        <w:pStyle w:val="58"/>
        <w:jc w:val="left"/>
      </w:pPr>
      <w:r>
        <w:rPr>
          <w:rFonts w:hint="eastAsia"/>
        </w:rPr>
        <w:t>本文件按照</w:t>
      </w:r>
      <w:r>
        <w:t>GB/T 1.1-2020《标准化工作导则 第1部分: 标准化文件的结构和起草规则》的规定起</w:t>
      </w:r>
      <w:r>
        <w:rPr>
          <w:rFonts w:hint="eastAsia"/>
        </w:rPr>
        <w:t>草。</w:t>
      </w:r>
    </w:p>
    <w:p>
      <w:pPr>
        <w:pStyle w:val="58"/>
        <w:jc w:val="left"/>
      </w:pPr>
      <w:r>
        <w:rPr>
          <w:rFonts w:hint="eastAsia"/>
        </w:rPr>
        <w:t>请注意本文件的某些内容可能涉及专利。本文件的发布机构不承担识别专利的责任。</w:t>
      </w:r>
    </w:p>
    <w:p>
      <w:pPr>
        <w:pStyle w:val="58"/>
        <w:jc w:val="left"/>
        <w:rPr>
          <w:highlight w:val="none"/>
        </w:rPr>
      </w:pPr>
      <w:r>
        <w:rPr>
          <w:rFonts w:hint="eastAsia"/>
        </w:rPr>
        <w:t>本文件由四川</w:t>
      </w:r>
      <w:r>
        <w:rPr>
          <w:rFonts w:hint="eastAsia"/>
          <w:highlight w:val="none"/>
        </w:rPr>
        <w:t>省大数据中心、重庆市大数据应用发展</w:t>
      </w:r>
      <w:r>
        <w:rPr>
          <w:rFonts w:hint="eastAsia"/>
          <w:highlight w:val="none"/>
          <w:lang w:val="en-US" w:eastAsia="zh-CN"/>
        </w:rPr>
        <w:t>管理</w:t>
      </w:r>
      <w:r>
        <w:rPr>
          <w:rFonts w:hint="eastAsia"/>
          <w:highlight w:val="none"/>
        </w:rPr>
        <w:t>局联合提出、归口并组织实施。</w:t>
      </w:r>
    </w:p>
    <w:p>
      <w:pPr>
        <w:pStyle w:val="58"/>
        <w:jc w:val="left"/>
        <w:rPr>
          <w:highlight w:val="none"/>
        </w:rPr>
      </w:pPr>
      <w:r>
        <w:rPr>
          <w:rFonts w:hint="eastAsia"/>
          <w:highlight w:val="none"/>
        </w:rPr>
        <w:t>本文件起草单位</w:t>
      </w:r>
      <w:r>
        <w:rPr>
          <w:highlight w:val="none"/>
        </w:rPr>
        <w:t>:</w:t>
      </w:r>
      <w:r>
        <w:rPr>
          <w:rFonts w:hint="eastAsia"/>
          <w:highlight w:val="none"/>
        </w:rPr>
        <w:t xml:space="preserve"> 四川省发展和改革委员会、四川省互联网信息办公室、</w:t>
      </w:r>
      <w:r>
        <w:rPr>
          <w:rFonts w:hint="eastAsia"/>
          <w:highlight w:val="none"/>
          <w:lang w:val="en-US" w:eastAsia="zh-CN"/>
        </w:rPr>
        <w:t>重庆市</w:t>
      </w:r>
      <w:r>
        <w:rPr>
          <w:rFonts w:hint="eastAsia"/>
          <w:highlight w:val="none"/>
        </w:rPr>
        <w:t>互联网信息办公室</w:t>
      </w:r>
      <w:r>
        <w:rPr>
          <w:rFonts w:hint="eastAsia"/>
          <w:highlight w:val="none"/>
          <w:lang w:eastAsia="zh-CN"/>
        </w:rPr>
        <w:t>、</w:t>
      </w:r>
      <w:r>
        <w:rPr>
          <w:rFonts w:hint="eastAsia"/>
          <w:highlight w:val="none"/>
        </w:rPr>
        <w:t>四川省大数据中心</w:t>
      </w:r>
      <w:r>
        <w:rPr>
          <w:rFonts w:hint="eastAsia"/>
          <w:highlight w:val="none"/>
          <w:lang w:eastAsia="zh-CN"/>
        </w:rPr>
        <w:t>、</w:t>
      </w:r>
      <w:r>
        <w:rPr>
          <w:rFonts w:hint="eastAsia"/>
          <w:highlight w:val="none"/>
        </w:rPr>
        <w:t>重庆市大数据应用发展管理局</w:t>
      </w:r>
      <w:r>
        <w:rPr>
          <w:rFonts w:hint="eastAsia"/>
          <w:highlight w:val="none"/>
          <w:lang w:eastAsia="zh-CN"/>
        </w:rPr>
        <w:t>、</w:t>
      </w:r>
      <w:r>
        <w:rPr>
          <w:rFonts w:hint="eastAsia"/>
          <w:highlight w:val="none"/>
        </w:rPr>
        <w:t>四川省标准化研究院、</w:t>
      </w:r>
      <w:r>
        <w:rPr>
          <w:rFonts w:hint="eastAsia"/>
          <w:highlight w:val="none"/>
          <w:lang w:eastAsia="zh-CN"/>
        </w:rPr>
        <w:t>国家计算机网络与信息安全管理中心四川分中心、</w:t>
      </w:r>
      <w:r>
        <w:rPr>
          <w:rFonts w:hint="eastAsia"/>
          <w:highlight w:val="none"/>
        </w:rPr>
        <w:t>中电科网络安全科技股份有限公司。</w:t>
      </w:r>
    </w:p>
    <w:p>
      <w:pPr>
        <w:pStyle w:val="58"/>
        <w:jc w:val="left"/>
        <w:rPr>
          <w:rFonts w:hint="eastAsia"/>
          <w:lang w:val="en-US" w:eastAsia="zh-CN"/>
        </w:rPr>
      </w:pPr>
      <w:r>
        <w:t>本文件主要起草人:</w:t>
      </w:r>
      <w:r>
        <w:rPr>
          <w:rFonts w:hint="eastAsia"/>
        </w:rPr>
        <w:t>魏杰、赵衍、李蒙、李坪芮、余靖浊、周立、黄智勇、高屹嵩、李贝贝、牛灏</w:t>
      </w:r>
      <w:r>
        <w:rPr>
          <w:rFonts w:hint="eastAsia"/>
          <w:lang w:val="en-US" w:eastAsia="zh-CN"/>
        </w:rPr>
        <w:t>等。</w:t>
      </w:r>
    </w:p>
    <w:p>
      <w:pPr>
        <w:pStyle w:val="58"/>
        <w:jc w:val="left"/>
      </w:pPr>
      <w:r>
        <w:rPr>
          <w:rFonts w:hint="eastAsia"/>
        </w:rPr>
        <w:t>本文件为首次制定发布。</w:t>
      </w:r>
      <w:r>
        <w:t xml:space="preserve"> </w:t>
      </w:r>
    </w:p>
    <w:p>
      <w:pPr>
        <w:pStyle w:val="58"/>
        <w:jc w:val="left"/>
      </w:pPr>
    </w:p>
    <w:p>
      <w:pPr>
        <w:pStyle w:val="58"/>
        <w:jc w:val="left"/>
      </w:pPr>
    </w:p>
    <w:p>
      <w:pPr>
        <w:pStyle w:val="58"/>
        <w:jc w:val="left"/>
      </w:pPr>
    </w:p>
    <w:p>
      <w:pPr>
        <w:pStyle w:val="58"/>
        <w:jc w:val="left"/>
      </w:pPr>
    </w:p>
    <w:p>
      <w:pPr>
        <w:pStyle w:val="58"/>
        <w:jc w:val="left"/>
      </w:pPr>
    </w:p>
    <w:p>
      <w:pPr>
        <w:pStyle w:val="58"/>
        <w:jc w:val="left"/>
      </w:pPr>
    </w:p>
    <w:p>
      <w:pPr>
        <w:pStyle w:val="58"/>
        <w:jc w:val="left"/>
      </w:pPr>
    </w:p>
    <w:p>
      <w:pPr>
        <w:pStyle w:val="58"/>
        <w:jc w:val="left"/>
      </w:pPr>
    </w:p>
    <w:p>
      <w:pPr>
        <w:widowControl/>
        <w:jc w:val="left"/>
        <w:rPr>
          <w:rFonts w:ascii="宋体" w:hAnsi="Times New Roman" w:eastAsia="宋体" w:cs="Times New Roman"/>
          <w:kern w:val="0"/>
          <w:szCs w:val="20"/>
        </w:rPr>
      </w:pPr>
      <w:r>
        <w:br w:type="page"/>
      </w:r>
    </w:p>
    <w:p>
      <w:pPr>
        <w:pStyle w:val="147"/>
      </w:pPr>
      <w:bookmarkStart w:id="23" w:name="_Toc136604964"/>
      <w:bookmarkStart w:id="24" w:name="_Toc134277472"/>
      <w:bookmarkStart w:id="25" w:name="_Toc130981462"/>
      <w:r>
        <w:rPr>
          <w:rFonts w:hint="eastAsia"/>
        </w:rPr>
        <w:t>引</w:t>
      </w:r>
      <w:r>
        <w:rPr>
          <w:rFonts w:hAnsi="黑体"/>
        </w:rPr>
        <w:t xml:space="preserve">  </w:t>
      </w:r>
      <w:r>
        <w:rPr>
          <w:rFonts w:hint="eastAsia"/>
        </w:rPr>
        <w:t>言</w:t>
      </w:r>
      <w:bookmarkEnd w:id="23"/>
      <w:bookmarkEnd w:id="24"/>
      <w:bookmarkEnd w:id="25"/>
    </w:p>
    <w:p>
      <w:pPr>
        <w:pStyle w:val="58"/>
        <w:jc w:val="left"/>
      </w:pPr>
      <w:r>
        <w:rPr>
          <w:rFonts w:hint="eastAsia"/>
        </w:rPr>
        <w:t>政务数据风险评估是政务数据安全保障体系的重要环节，主要针对政务数据处理者的政务数据和政务数据处理活动进行风险评估，区别于相关部门针对数据处理活动违法违规所进行的执法检查，风险评估旨在掌握政务数据安全总体状况，发现政务数据安全隐患，提出政务数据安全管理和技术防护措施建议。结合川渝地区实际，规范政务数据风险评估工作流程，明确政务数据风险评估各阶段的实施要点和工作方法，进一步提升保障能力，制定本评估指南</w:t>
      </w:r>
    </w:p>
    <w:p>
      <w:pPr>
        <w:widowControl/>
        <w:jc w:val="left"/>
      </w:pPr>
      <w:r>
        <w:br w:type="page"/>
      </w:r>
    </w:p>
    <w:sdt>
      <w:sdtPr>
        <w:tag w:val="NEW_STAND_NAME"/>
        <w:id w:val="595910757"/>
        <w:placeholder>
          <w:docPart w:val="0723FB1797DC4A92BB81C42D260F58D5"/>
        </w:placeholder>
      </w:sdtPr>
      <w:sdtContent>
        <w:p>
          <w:pPr>
            <w:pStyle w:val="175"/>
            <w:spacing w:before="312" w:beforeLines="100" w:after="686" w:afterLines="220"/>
          </w:pPr>
          <w:bookmarkStart w:id="26" w:name="NEW_STAND_NAME"/>
          <w:bookmarkStart w:id="27" w:name="_Toc85467827"/>
          <w:bookmarkStart w:id="28" w:name="_Toc59695418"/>
          <w:bookmarkStart w:id="29" w:name="_Toc85467777"/>
          <w:bookmarkStart w:id="30" w:name="_Toc59700475"/>
          <w:r>
            <w:rPr>
              <w:rFonts w:hint="eastAsia"/>
            </w:rPr>
            <w:t>川渝政务数据风险评估指南</w:t>
          </w:r>
        </w:p>
      </w:sdtContent>
    </w:sdt>
    <w:bookmarkEnd w:id="26"/>
    <w:p>
      <w:pPr>
        <w:pStyle w:val="71"/>
      </w:pPr>
      <w:bookmarkStart w:id="31" w:name="_Toc136604965"/>
      <w:bookmarkStart w:id="32" w:name="_Toc134277473"/>
      <w:r>
        <w:rPr>
          <w:rFonts w:hint="eastAsia"/>
        </w:rPr>
        <w:t>范围</w:t>
      </w:r>
      <w:bookmarkEnd w:id="27"/>
      <w:bookmarkEnd w:id="28"/>
      <w:bookmarkEnd w:id="29"/>
      <w:bookmarkEnd w:id="30"/>
      <w:bookmarkEnd w:id="31"/>
      <w:bookmarkEnd w:id="32"/>
    </w:p>
    <w:p>
      <w:pPr>
        <w:pStyle w:val="58"/>
      </w:pPr>
      <w:r>
        <w:rPr>
          <w:rFonts w:hint="eastAsia"/>
        </w:rPr>
        <w:t>本文件规范提出了四川省、重庆市行政区域内开展政务数据风险评估的基本概念、要素关系、分析原理、实施流程、评估内容等。</w:t>
      </w:r>
    </w:p>
    <w:p>
      <w:pPr>
        <w:pStyle w:val="58"/>
      </w:pPr>
      <w:r>
        <w:rPr>
          <w:rFonts w:hint="eastAsia"/>
        </w:rPr>
        <w:t>本文件适用于指导四川省、重庆市各级政务部门开展政务数据风险自评估，同时适用于政务数据处理者、第三方开展政务数据风险评估，也可供主管监管部门实施政务数据风险评估时参考。</w:t>
      </w:r>
    </w:p>
    <w:p>
      <w:pPr>
        <w:pStyle w:val="58"/>
      </w:pPr>
      <w:r>
        <w:rPr>
          <w:rFonts w:hint="eastAsia"/>
        </w:rPr>
        <w:t>本文件适用于不涉及国家秘密的政务数据资源。</w:t>
      </w:r>
    </w:p>
    <w:p>
      <w:pPr>
        <w:pStyle w:val="71"/>
      </w:pPr>
      <w:bookmarkStart w:id="33" w:name="_Toc134277474"/>
      <w:bookmarkStart w:id="34" w:name="_Toc59700476"/>
      <w:bookmarkStart w:id="35" w:name="_Toc59695419"/>
      <w:bookmarkStart w:id="36" w:name="_Toc85467778"/>
      <w:bookmarkStart w:id="37" w:name="_Toc136604966"/>
      <w:bookmarkStart w:id="38" w:name="_Toc85467828"/>
      <w:r>
        <w:rPr>
          <w:rFonts w:hint="eastAsia"/>
        </w:rPr>
        <w:t>规范性引用文件</w:t>
      </w:r>
      <w:bookmarkEnd w:id="33"/>
      <w:bookmarkEnd w:id="34"/>
      <w:bookmarkEnd w:id="35"/>
      <w:bookmarkEnd w:id="36"/>
      <w:bookmarkEnd w:id="37"/>
      <w:bookmarkEnd w:id="38"/>
    </w:p>
    <w:p>
      <w:pPr>
        <w:pStyle w:val="58"/>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8"/>
      </w:pPr>
      <w:r>
        <w:rPr>
          <w:rFonts w:hint="eastAsia"/>
        </w:rPr>
        <w:t>GB/T 20984—2022 信息安全技术信息安全风险评估方法</w:t>
      </w:r>
    </w:p>
    <w:p>
      <w:pPr>
        <w:pStyle w:val="58"/>
      </w:pPr>
      <w:r>
        <w:rPr>
          <w:rFonts w:hint="eastAsia"/>
        </w:rPr>
        <w:t>GB/T 21063.4-2007 政务信息资源目录体系 第4部分：政务信息资源分类</w:t>
      </w:r>
    </w:p>
    <w:p>
      <w:pPr>
        <w:pStyle w:val="58"/>
      </w:pPr>
      <w:r>
        <w:rPr>
          <w:rFonts w:hint="eastAsia"/>
        </w:rPr>
        <w:t>GB/T 25069—2022 信息安全技术术语</w:t>
      </w:r>
    </w:p>
    <w:p>
      <w:pPr>
        <w:pStyle w:val="58"/>
      </w:pPr>
      <w:r>
        <w:rPr>
          <w:rFonts w:hint="eastAsia"/>
        </w:rPr>
        <w:t>GB/T 37988—2020 信息安全技术数据安全能力成熟度模型</w:t>
      </w:r>
    </w:p>
    <w:p>
      <w:pPr>
        <w:pStyle w:val="58"/>
      </w:pPr>
      <w:r>
        <w:rPr>
          <w:rFonts w:hint="eastAsia"/>
        </w:rPr>
        <w:t>GB/T 39335—2020 信息安全技术个人信息安全影响评估指南</w:t>
      </w:r>
    </w:p>
    <w:p>
      <w:pPr>
        <w:pStyle w:val="58"/>
      </w:pPr>
      <w:r>
        <w:rPr>
          <w:rFonts w:hint="eastAsia"/>
        </w:rPr>
        <w:t>TC260-PG-20231A  网络安全标准实践指南—网络数据安全风险评估实施指引</w:t>
      </w:r>
    </w:p>
    <w:p>
      <w:pPr>
        <w:pStyle w:val="58"/>
      </w:pPr>
      <w:r>
        <w:t>DB51/T 3056-2023 政务数据 数据分类分级指南</w:t>
      </w:r>
    </w:p>
    <w:p>
      <w:pPr>
        <w:pStyle w:val="58"/>
      </w:pPr>
      <w:r>
        <w:t>DB51/T 3058-2023 政务数据 数据脱敏规范</w:t>
      </w:r>
    </w:p>
    <w:p>
      <w:pPr>
        <w:pStyle w:val="58"/>
      </w:pPr>
    </w:p>
    <w:p>
      <w:pPr>
        <w:pStyle w:val="71"/>
      </w:pPr>
      <w:bookmarkStart w:id="39" w:name="_Toc59695420"/>
      <w:bookmarkEnd w:id="39"/>
      <w:bookmarkStart w:id="40" w:name="_Toc136604967"/>
      <w:bookmarkStart w:id="41" w:name="_Toc85467779"/>
      <w:bookmarkStart w:id="42" w:name="_Toc59700477"/>
      <w:bookmarkStart w:id="43" w:name="_Toc85467829"/>
      <w:bookmarkStart w:id="44" w:name="_Toc134277475"/>
      <w:r>
        <w:rPr>
          <w:rFonts w:hint="eastAsia"/>
        </w:rPr>
        <w:t>术语和定义</w:t>
      </w:r>
      <w:bookmarkEnd w:id="40"/>
      <w:bookmarkEnd w:id="41"/>
      <w:bookmarkEnd w:id="42"/>
      <w:bookmarkEnd w:id="43"/>
      <w:bookmarkEnd w:id="44"/>
    </w:p>
    <w:p>
      <w:pPr>
        <w:pStyle w:val="58"/>
      </w:pPr>
      <w:r>
        <w:rPr>
          <w:rFonts w:hint="eastAsia"/>
        </w:rPr>
        <w:t>GB/T 25069、</w:t>
      </w:r>
      <w:r>
        <w:t xml:space="preserve">DB51/T 3056-2023 </w:t>
      </w:r>
      <w:r>
        <w:rPr>
          <w:rFonts w:hint="eastAsia"/>
        </w:rPr>
        <w:t>、</w:t>
      </w:r>
      <w:r>
        <w:t>DB51/T 3058-2023</w:t>
      </w:r>
      <w:r>
        <w:rPr>
          <w:rFonts w:hint="eastAsia"/>
        </w:rPr>
        <w:t>界定的以及下列术语和定义适用于本文件。</w:t>
      </w:r>
    </w:p>
    <w:p>
      <w:pPr>
        <w:pStyle w:val="66"/>
        <w:numPr>
          <w:ilvl w:val="0"/>
          <w:numId w:val="0"/>
        </w:numPr>
      </w:pPr>
      <w:bookmarkStart w:id="45" w:name="_Toc85467830"/>
      <w:bookmarkEnd w:id="45"/>
      <w:bookmarkStart w:id="46" w:name="_Toc85467780"/>
      <w:bookmarkEnd w:id="46"/>
      <w:bookmarkStart w:id="47" w:name="_Toc134277477"/>
      <w:r>
        <w:rPr>
          <w:rFonts w:hint="eastAsia"/>
        </w:rPr>
        <w:t>3</w:t>
      </w:r>
      <w:r>
        <w:t>.</w:t>
      </w:r>
      <w:r>
        <w:rPr>
          <w:rFonts w:hint="eastAsia"/>
        </w:rPr>
        <w:t xml:space="preserve">1政务数据 </w:t>
      </w:r>
      <w:r>
        <w:t>government affairs data</w:t>
      </w:r>
      <w:bookmarkEnd w:id="47"/>
    </w:p>
    <w:p>
      <w:pPr>
        <w:pStyle w:val="58"/>
        <w:rPr>
          <w:rFonts w:hint="eastAsia"/>
        </w:rPr>
      </w:pPr>
      <w:r>
        <w:rPr>
          <w:rFonts w:hint="eastAsia"/>
        </w:rPr>
        <w:t>各级政务部门及其技术支撑单位在履行职责过程中依法采集、生成、存储、管理的各类电子数据资源。</w:t>
      </w:r>
    </w:p>
    <w:p>
      <w:pPr>
        <w:pStyle w:val="66"/>
        <w:numPr>
          <w:ilvl w:val="0"/>
          <w:numId w:val="0"/>
        </w:numPr>
      </w:pPr>
      <w:bookmarkStart w:id="48" w:name="_Toc134277479"/>
      <w:r>
        <w:rPr>
          <w:rFonts w:hint="eastAsia"/>
        </w:rPr>
        <w:t>3</w:t>
      </w:r>
      <w:r>
        <w:t>.</w:t>
      </w:r>
      <w:r>
        <w:rPr>
          <w:rFonts w:hint="eastAsia"/>
        </w:rPr>
        <w:t xml:space="preserve">2政务数据处理活动 </w:t>
      </w:r>
      <w:r>
        <w:t>government affairs</w:t>
      </w:r>
      <w:r>
        <w:rPr>
          <w:rFonts w:hint="eastAsia"/>
        </w:rPr>
        <w:t xml:space="preserve"> data processing activities</w:t>
      </w:r>
      <w:bookmarkEnd w:id="48"/>
    </w:p>
    <w:p>
      <w:pPr>
        <w:pStyle w:val="58"/>
      </w:pPr>
      <w:r>
        <w:rPr>
          <w:rFonts w:hint="eastAsia"/>
        </w:rPr>
        <w:t>政务数据收集、存储、使用、加工、传输、提供、公开、出境、删除等活动。</w:t>
      </w:r>
    </w:p>
    <w:p>
      <w:pPr>
        <w:pStyle w:val="66"/>
        <w:numPr>
          <w:ilvl w:val="0"/>
          <w:numId w:val="0"/>
        </w:numPr>
      </w:pPr>
      <w:r>
        <w:rPr>
          <w:rFonts w:hint="eastAsia"/>
        </w:rPr>
        <w:t xml:space="preserve">3.3政务数据处理者 </w:t>
      </w:r>
      <w:r>
        <w:t>government affairs</w:t>
      </w:r>
      <w:r>
        <w:rPr>
          <w:rFonts w:hint="eastAsia"/>
        </w:rPr>
        <w:t xml:space="preserve"> data processor</w:t>
      </w:r>
    </w:p>
    <w:p>
      <w:pPr>
        <w:pStyle w:val="58"/>
      </w:pPr>
      <w:r>
        <w:rPr>
          <w:rFonts w:hint="eastAsia"/>
        </w:rPr>
        <w:t>政务数据处理者是指在政务数据处理活动中自主决定处理目的和处理方式的各级政务部门、软件和信息技术服务企业等政务领域各类主体。</w:t>
      </w:r>
    </w:p>
    <w:p>
      <w:pPr>
        <w:pStyle w:val="66"/>
        <w:numPr>
          <w:ilvl w:val="0"/>
          <w:numId w:val="0"/>
        </w:numPr>
      </w:pPr>
      <w:bookmarkStart w:id="49" w:name="_Toc134277478"/>
      <w:r>
        <w:rPr>
          <w:rFonts w:hint="eastAsia"/>
        </w:rPr>
        <w:t>3</w:t>
      </w:r>
      <w:r>
        <w:t>.</w:t>
      </w:r>
      <w:r>
        <w:rPr>
          <w:rFonts w:hint="eastAsia"/>
        </w:rPr>
        <w:t xml:space="preserve">4政务数据安全 </w:t>
      </w:r>
      <w:r>
        <w:t>government affairs</w:t>
      </w:r>
      <w:r>
        <w:rPr>
          <w:rFonts w:hint="eastAsia"/>
        </w:rPr>
        <w:t xml:space="preserve"> data security</w:t>
      </w:r>
      <w:bookmarkEnd w:id="49"/>
    </w:p>
    <w:p>
      <w:pPr>
        <w:pStyle w:val="58"/>
      </w:pPr>
      <w:r>
        <w:rPr>
          <w:rFonts w:hint="eastAsia"/>
        </w:rPr>
        <w:t>通过采取必要措施，确保政务数据处于有效保护和合法利用的状态，以及具备保障持续安全状态的能力。</w:t>
      </w:r>
    </w:p>
    <w:p>
      <w:pPr>
        <w:pStyle w:val="66"/>
        <w:numPr>
          <w:ilvl w:val="0"/>
          <w:numId w:val="0"/>
        </w:numPr>
      </w:pPr>
      <w:bookmarkStart w:id="50" w:name="_Toc134277480"/>
      <w:r>
        <w:rPr>
          <w:rFonts w:hint="eastAsia"/>
        </w:rPr>
        <w:t>3</w:t>
      </w:r>
      <w:r>
        <w:t>.</w:t>
      </w:r>
      <w:r>
        <w:rPr>
          <w:rFonts w:hint="eastAsia"/>
        </w:rPr>
        <w:t xml:space="preserve">5政务数据安全风险 </w:t>
      </w:r>
      <w:r>
        <w:t>government affairs</w:t>
      </w:r>
      <w:r>
        <w:rPr>
          <w:rFonts w:hint="eastAsia"/>
        </w:rPr>
        <w:t xml:space="preserve"> data security risk</w:t>
      </w:r>
      <w:bookmarkEnd w:id="50"/>
    </w:p>
    <w:p>
      <w:pPr>
        <w:pStyle w:val="58"/>
        <w:rPr>
          <w:rFonts w:hint="eastAsia"/>
        </w:rPr>
      </w:pPr>
      <w:r>
        <w:rPr>
          <w:rFonts w:hint="eastAsia"/>
        </w:rPr>
        <w:t>由于开展政务数据处理活动不合理、缺少有效的数据安全措施等，</w:t>
      </w:r>
      <w:r>
        <w:rPr>
          <w:rFonts w:hint="eastAsia"/>
          <w:highlight w:val="none"/>
          <w:lang w:val="en-US" w:eastAsia="zh-CN"/>
        </w:rPr>
        <w:t>导致数据安全事件的发生的可能性及其对国家安全、公共利益或者组织、个人合法权益造成的影响</w:t>
      </w:r>
      <w:r>
        <w:rPr>
          <w:rFonts w:hint="eastAsia"/>
        </w:rPr>
        <w:t>。</w:t>
      </w:r>
    </w:p>
    <w:p>
      <w:pPr>
        <w:pStyle w:val="66"/>
        <w:numPr>
          <w:ilvl w:val="0"/>
          <w:numId w:val="0"/>
        </w:numPr>
      </w:pPr>
      <w:bookmarkStart w:id="51" w:name="_Toc134277481"/>
      <w:r>
        <w:rPr>
          <w:rFonts w:hint="eastAsia"/>
        </w:rPr>
        <w:t>3</w:t>
      </w:r>
      <w:r>
        <w:t>.</w:t>
      </w:r>
      <w:r>
        <w:rPr>
          <w:rFonts w:hint="eastAsia"/>
        </w:rPr>
        <w:t>6政务数据风险评估</w:t>
      </w:r>
      <w:r>
        <w:t>government affairs</w:t>
      </w:r>
      <w:r>
        <w:rPr>
          <w:rFonts w:hint="eastAsia"/>
        </w:rPr>
        <w:t xml:space="preserve"> data risk assessment</w:t>
      </w:r>
      <w:bookmarkEnd w:id="51"/>
    </w:p>
    <w:p>
      <w:pPr>
        <w:pStyle w:val="58"/>
      </w:pPr>
      <w:r>
        <w:rPr>
          <w:rFonts w:hint="eastAsia"/>
        </w:rPr>
        <w:t>对政务数据和政务数据处理活动的安全风险和违法违规问题进行检测评估的过程。</w:t>
      </w:r>
    </w:p>
    <w:p>
      <w:pPr>
        <w:pStyle w:val="66"/>
        <w:numPr>
          <w:ilvl w:val="0"/>
          <w:numId w:val="0"/>
        </w:numPr>
      </w:pPr>
      <w:bookmarkStart w:id="52" w:name="_Toc134277482"/>
      <w:r>
        <w:rPr>
          <w:rFonts w:hint="eastAsia"/>
        </w:rPr>
        <w:t>3</w:t>
      </w:r>
      <w:r>
        <w:t>.</w:t>
      </w:r>
      <w:r>
        <w:rPr>
          <w:rFonts w:hint="eastAsia"/>
        </w:rPr>
        <w:t>7合理性rationality</w:t>
      </w:r>
      <w:bookmarkEnd w:id="52"/>
    </w:p>
    <w:p>
      <w:pPr>
        <w:pStyle w:val="58"/>
      </w:pPr>
      <w:r>
        <w:rPr>
          <w:rFonts w:hint="eastAsia"/>
        </w:rPr>
        <w:t>是指政务数据处理活动遵守法律、法规，尊重社会公德和伦理，遵守商业道德和职业道德，诚实守信，不危害国家安全、公共利益，不得损害个人、组织的合法权益。</w:t>
      </w:r>
    </w:p>
    <w:p>
      <w:pPr>
        <w:pStyle w:val="66"/>
        <w:numPr>
          <w:ilvl w:val="0"/>
          <w:numId w:val="0"/>
        </w:numPr>
      </w:pPr>
      <w:bookmarkStart w:id="53" w:name="_Toc134277483"/>
      <w:r>
        <w:rPr>
          <w:rFonts w:hint="eastAsia"/>
        </w:rPr>
        <w:t>3</w:t>
      </w:r>
      <w:r>
        <w:t>.</w:t>
      </w:r>
      <w:r>
        <w:rPr>
          <w:rFonts w:hint="eastAsia"/>
        </w:rPr>
        <w:t>8安全措施security measure</w:t>
      </w:r>
      <w:bookmarkEnd w:id="53"/>
    </w:p>
    <w:p>
      <w:pPr>
        <w:pStyle w:val="58"/>
      </w:pPr>
      <w:r>
        <w:rPr>
          <w:rFonts w:hint="eastAsia"/>
        </w:rPr>
        <w:t>保护政务数据和政务数据处理活动、抵御数据安全风险事件而实施的各种安全管理和技术实践、规程和机制。</w:t>
      </w:r>
    </w:p>
    <w:p>
      <w:pPr>
        <w:pStyle w:val="66"/>
        <w:numPr>
          <w:ilvl w:val="0"/>
          <w:numId w:val="0"/>
        </w:numPr>
      </w:pPr>
      <w:bookmarkStart w:id="54" w:name="_Toc134277484"/>
      <w:r>
        <w:rPr>
          <w:rFonts w:hint="eastAsia"/>
        </w:rPr>
        <w:t>3</w:t>
      </w:r>
      <w:r>
        <w:t>.</w:t>
      </w:r>
      <w:r>
        <w:rPr>
          <w:rFonts w:hint="eastAsia"/>
        </w:rPr>
        <w:t>9业务business</w:t>
      </w:r>
      <w:bookmarkEnd w:id="54"/>
    </w:p>
    <w:p>
      <w:pPr>
        <w:pStyle w:val="58"/>
      </w:pPr>
      <w:r>
        <w:rPr>
          <w:rFonts w:hint="eastAsia"/>
        </w:rPr>
        <w:t>组织为实现某项发展战略而开展的运营活动，该活动具有明确的目标，并延续一段时间。</w:t>
      </w:r>
    </w:p>
    <w:p>
      <w:pPr>
        <w:pStyle w:val="66"/>
        <w:numPr>
          <w:ilvl w:val="0"/>
          <w:numId w:val="0"/>
        </w:numPr>
      </w:pPr>
      <w:bookmarkStart w:id="55" w:name="_Toc134277485"/>
      <w:r>
        <w:rPr>
          <w:rFonts w:hint="eastAsia"/>
        </w:rPr>
        <w:t>3</w:t>
      </w:r>
      <w:r>
        <w:t>.</w:t>
      </w:r>
      <w:r>
        <w:rPr>
          <w:rFonts w:hint="eastAsia"/>
        </w:rPr>
        <w:t>10风险源risk source</w:t>
      </w:r>
      <w:bookmarkEnd w:id="55"/>
    </w:p>
    <w:p>
      <w:pPr>
        <w:pStyle w:val="58"/>
      </w:pPr>
      <w:r>
        <w:rPr>
          <w:rFonts w:hint="eastAsia"/>
        </w:rPr>
        <w:t>可能导致危害政务数据和政务数据处理的保密性、完整性、可用性和合理性等安全事故的原因、条件、情形或行为。</w:t>
      </w:r>
    </w:p>
    <w:p>
      <w:pPr>
        <w:pStyle w:val="58"/>
      </w:pPr>
      <w:r>
        <w:rPr>
          <w:rFonts w:hint="eastAsia"/>
        </w:rPr>
        <w:t>注：风险源，既包括安全威胁利用脆弱性可能导致政务数据安全事件的风险源（简称为“政务数据安全风险源”），也包括政务数据处理活动不合理操作可能造成违法违规处理事件的风险源（简称为“违法违规处理风险源”）。</w:t>
      </w:r>
    </w:p>
    <w:p>
      <w:pPr>
        <w:pStyle w:val="71"/>
      </w:pPr>
      <w:bookmarkStart w:id="56" w:name="_Toc134277493"/>
      <w:bookmarkStart w:id="57" w:name="_Toc136604968"/>
      <w:r>
        <w:rPr>
          <w:rFonts w:hint="eastAsia"/>
        </w:rPr>
        <w:t>政务数据风险评估工作概述</w:t>
      </w:r>
      <w:bookmarkEnd w:id="56"/>
      <w:bookmarkEnd w:id="57"/>
    </w:p>
    <w:p>
      <w:pPr>
        <w:pStyle w:val="66"/>
        <w:ind w:left="0"/>
      </w:pPr>
      <w:bookmarkStart w:id="58" w:name="_Toc134277496"/>
      <w:r>
        <w:rPr>
          <w:rFonts w:hint="eastAsia"/>
        </w:rPr>
        <w:t>评估思路</w:t>
      </w:r>
      <w:bookmarkEnd w:id="58"/>
    </w:p>
    <w:p>
      <w:pPr>
        <w:pStyle w:val="58"/>
      </w:pPr>
      <w:r>
        <w:rPr>
          <w:rFonts w:hint="eastAsia"/>
        </w:rPr>
        <w:t>政务数据风险评估坚持预防为主、主动发现、积极防范，要对政务数据处理者的数据和数据处理活动中可能影响政务数据保密性、完整性、可用性和政务数据处理活动合理性的安全风险进行分析和评价。政务数据安全风险评估的评估思路如图</w:t>
      </w:r>
      <w:r>
        <w:t>1 所示。</w:t>
      </w:r>
    </w:p>
    <w:p>
      <w:pPr>
        <w:pStyle w:val="58"/>
        <w:jc w:val="center"/>
      </w:pPr>
      <w:r>
        <w:rPr>
          <w:rFonts w:hint="eastAsia"/>
        </w:rPr>
        <w:drawing>
          <wp:anchor distT="0" distB="0" distL="114300" distR="114300" simplePos="0" relativeHeight="251667456" behindDoc="0" locked="0" layoutInCell="1" allowOverlap="1">
            <wp:simplePos x="0" y="0"/>
            <wp:positionH relativeFrom="margin">
              <wp:align>right</wp:align>
            </wp:positionH>
            <wp:positionV relativeFrom="paragraph">
              <wp:posOffset>110490</wp:posOffset>
            </wp:positionV>
            <wp:extent cx="5937885" cy="2431415"/>
            <wp:effectExtent l="0" t="0" r="5715" b="698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938328" cy="2431838"/>
                    </a:xfrm>
                    <a:prstGeom prst="rect">
                      <a:avLst/>
                    </a:prstGeom>
                  </pic:spPr>
                </pic:pic>
              </a:graphicData>
            </a:graphic>
          </wp:anchor>
        </w:drawing>
      </w:r>
      <w:r>
        <w:rPr>
          <w:rFonts w:hint="eastAsia"/>
        </w:rPr>
        <w:t>图</w:t>
      </w:r>
      <w:r>
        <w:t xml:space="preserve">1 </w:t>
      </w:r>
      <w:r>
        <w:rPr>
          <w:rFonts w:hint="eastAsia"/>
        </w:rPr>
        <w:t>政务</w:t>
      </w:r>
      <w:r>
        <w:t>数据安全风险评估思路示意图</w:t>
      </w:r>
    </w:p>
    <w:p>
      <w:pPr>
        <w:pStyle w:val="58"/>
      </w:pPr>
    </w:p>
    <w:p>
      <w:pPr>
        <w:pStyle w:val="58"/>
      </w:pPr>
      <w:r>
        <w:rPr>
          <w:rFonts w:hint="eastAsia"/>
        </w:rPr>
        <w:t>政务数据安全风险评估，主要围绕政务数据和政务数据处理活动，聚焦可能影响政务数据的保密性、完整性、可用性和数据处理合理性的安全风险。首先通过信息调研识别政务数据处理者、业务和信息系统、政务数据资产、政务数据处理活动、安全防护措施以及网络安全等级保护测评、密码应用安全评估等国家法律法规、强制性国家标准等文件要求的检测评估工作情况等相关要素然后从政务数据安全管理、政务数据处理活动、政务数据安全技术、个人信息保护、检测评估结果等方面进行风险评估，从国家安全、公共利益、行业组织或个人合法权益等方面综合分析，最后梳理风险问题清单和风险评估报告，并给出整改建议。</w:t>
      </w:r>
    </w:p>
    <w:p>
      <w:pPr>
        <w:pStyle w:val="58"/>
      </w:pPr>
      <w:r>
        <w:drawing>
          <wp:anchor distT="0" distB="0" distL="114300" distR="114300" simplePos="0" relativeHeight="251665408" behindDoc="0" locked="0" layoutInCell="1" allowOverlap="1">
            <wp:simplePos x="0" y="0"/>
            <wp:positionH relativeFrom="margin">
              <wp:align>right</wp:align>
            </wp:positionH>
            <wp:positionV relativeFrom="paragraph">
              <wp:posOffset>419735</wp:posOffset>
            </wp:positionV>
            <wp:extent cx="5939790" cy="2231390"/>
            <wp:effectExtent l="0" t="0" r="3810" b="0"/>
            <wp:wrapTopAndBottom/>
            <wp:docPr id="5658495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84956" name="图片 10"/>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39790" cy="2231390"/>
                    </a:xfrm>
                    <a:prstGeom prst="rect">
                      <a:avLst/>
                    </a:prstGeom>
                  </pic:spPr>
                </pic:pic>
              </a:graphicData>
            </a:graphic>
          </wp:anchor>
        </w:drawing>
      </w:r>
      <w:r>
        <w:rPr>
          <w:rFonts w:hint="eastAsia"/>
        </w:rPr>
        <w:t>政务数据风险评估涉及政务数据、政务数据处理活动、业务、安全措施、政务数据安全风险等基本要素，如图</w:t>
      </w:r>
      <w:r>
        <w:t>2所示</w:t>
      </w:r>
      <w:r>
        <w:rPr>
          <w:rFonts w:hint="eastAsia"/>
        </w:rPr>
        <w:t>，此图不涉及流程顺序，仅展示要素间关系</w:t>
      </w:r>
      <w:r>
        <w:t>。</w:t>
      </w:r>
    </w:p>
    <w:p>
      <w:pPr>
        <w:pStyle w:val="58"/>
        <w:jc w:val="center"/>
      </w:pPr>
      <w:r>
        <w:rPr>
          <w:rFonts w:hint="eastAsia"/>
        </w:rPr>
        <w:t>图</w:t>
      </w:r>
      <w:r>
        <w:t>2 政务数据风险评估要素关系</w:t>
      </w:r>
    </w:p>
    <w:p>
      <w:pPr>
        <w:pStyle w:val="58"/>
      </w:pPr>
      <w:r>
        <w:rPr>
          <w:rFonts w:hint="eastAsia"/>
        </w:rPr>
        <w:t>开展政务数据安全风险评估应充分考虑要素间关系。各关键要素关系说明如下：</w:t>
      </w:r>
    </w:p>
    <w:p>
      <w:pPr>
        <w:pStyle w:val="58"/>
      </w:pPr>
      <w:r>
        <w:rPr>
          <w:rFonts w:hint="eastAsia"/>
        </w:rPr>
        <w:t>a) 政务数据是核心要素，具有数据价值等属性，数据价值将影响数据安全风险的危害程度。</w:t>
      </w:r>
    </w:p>
    <w:p>
      <w:pPr>
        <w:pStyle w:val="58"/>
      </w:pPr>
      <w:r>
        <w:rPr>
          <w:rFonts w:hint="eastAsia"/>
        </w:rPr>
        <w:t>b) 政务数据和政务数据处理活动是政务数据安全风险评估的评估对象。</w:t>
      </w:r>
    </w:p>
    <w:p>
      <w:pPr>
        <w:pStyle w:val="58"/>
      </w:pPr>
      <w:r>
        <w:rPr>
          <w:rFonts w:hint="eastAsia"/>
        </w:rPr>
        <w:t>c) 业务需要依托信息系统的支撑，可能涉及一个或多个信息系统。</w:t>
      </w:r>
    </w:p>
    <w:p>
      <w:pPr>
        <w:pStyle w:val="58"/>
      </w:pPr>
      <w:r>
        <w:rPr>
          <w:rFonts w:hint="eastAsia"/>
        </w:rPr>
        <w:t>d) 信息系统包含多个政务数据处理活动，信息系统是政务数据的载体。</w:t>
      </w:r>
    </w:p>
    <w:p>
      <w:pPr>
        <w:pStyle w:val="58"/>
      </w:pPr>
      <w:r>
        <w:rPr>
          <w:rFonts w:hint="eastAsia"/>
        </w:rPr>
        <w:t>e) 政务数据在流转过程中涉及一个或多个政务数据处理活动，政务数据处理活动应遵循数据安全法律法规要求。</w:t>
      </w:r>
    </w:p>
    <w:p>
      <w:pPr>
        <w:pStyle w:val="58"/>
      </w:pPr>
      <w:r>
        <w:rPr>
          <w:rFonts w:hint="eastAsia"/>
        </w:rPr>
        <w:t>f) 安全措施用于保护政务数据安全，能降低数据安全风险源发生的可能性。</w:t>
      </w:r>
    </w:p>
    <w:p>
      <w:pPr>
        <w:pStyle w:val="58"/>
      </w:pPr>
      <w:r>
        <w:rPr>
          <w:rFonts w:hint="eastAsia"/>
        </w:rPr>
        <w:t>g) 政务数据和政务数据处理活动作为评估对象，可能存在风险源，风险源可能引发数据安全风险，数据安全风险将对政务数据和政务数据处理活动有潜在影响。</w:t>
      </w:r>
    </w:p>
    <w:p>
      <w:pPr>
        <w:pStyle w:val="58"/>
      </w:pPr>
    </w:p>
    <w:p>
      <w:pPr>
        <w:pStyle w:val="66"/>
        <w:ind w:left="0"/>
      </w:pPr>
      <w:bookmarkStart w:id="59" w:name="_Toc134277510"/>
      <w:bookmarkStart w:id="60" w:name="_Toc134277494"/>
      <w:bookmarkStart w:id="61" w:name="_Toc134277498"/>
      <w:r>
        <w:rPr>
          <w:rFonts w:hint="eastAsia"/>
        </w:rPr>
        <w:t>评估适用情形</w:t>
      </w:r>
    </w:p>
    <w:p>
      <w:pPr>
        <w:pStyle w:val="58"/>
        <w:rPr>
          <w:highlight w:val="none"/>
        </w:rPr>
      </w:pPr>
      <w:r>
        <w:rPr>
          <w:rFonts w:hint="eastAsia"/>
          <w:highlight w:val="none"/>
        </w:rPr>
        <w:t>核心数据的界定和保护要求按照国家相关文件执行。</w:t>
      </w:r>
    </w:p>
    <w:p>
      <w:pPr>
        <w:pStyle w:val="58"/>
        <w:rPr>
          <w:highlight w:val="none"/>
        </w:rPr>
      </w:pPr>
      <w:r>
        <w:rPr>
          <w:rFonts w:hint="eastAsia"/>
          <w:highlight w:val="none"/>
        </w:rPr>
        <w:t>符合以下情形之一的政务数据处理者，需结合实际情况开展政务数据风险评估：</w:t>
      </w:r>
    </w:p>
    <w:p>
      <w:pPr>
        <w:pStyle w:val="58"/>
      </w:pPr>
      <w:r>
        <w:rPr>
          <w:rFonts w:hint="eastAsia"/>
          <w:highlight w:val="none"/>
        </w:rPr>
        <w:t>a)</w:t>
      </w:r>
      <w:r>
        <w:rPr>
          <w:highlight w:val="none"/>
        </w:rPr>
        <w:t xml:space="preserve"> </w:t>
      </w:r>
      <w:r>
        <w:rPr>
          <w:rFonts w:hint="eastAsia"/>
          <w:highlight w:val="none"/>
        </w:rPr>
        <w:t>党政机关、事业单位、国有企业等涉及重要数据、关键信息基础设施运营、100 万人以上个人信息、大型互联网平台运营的政务数据处理者，宜每年至少开展一次政务数据</w:t>
      </w:r>
      <w:r>
        <w:rPr>
          <w:rFonts w:hint="eastAsia"/>
        </w:rPr>
        <w:t>风险评估；</w:t>
      </w:r>
    </w:p>
    <w:p>
      <w:pPr>
        <w:pStyle w:val="58"/>
      </w:pPr>
      <w:r>
        <w:rPr>
          <w:rFonts w:hint="eastAsia"/>
        </w:rPr>
        <w:t>b) 政务数据处理者在重要数据共享、交易、委托处理或向境外提供前，应开展政务数据风险评估；</w:t>
      </w:r>
    </w:p>
    <w:p>
      <w:pPr>
        <w:pStyle w:val="58"/>
      </w:pPr>
      <w:r>
        <w:rPr>
          <w:rFonts w:hint="eastAsia"/>
        </w:rPr>
        <w:t>c) 政务数据处理者开展高风险政务数据处理活动前，宜开展政务数据风险评估。</w:t>
      </w:r>
    </w:p>
    <w:p>
      <w:pPr>
        <w:pStyle w:val="58"/>
      </w:pPr>
      <w:r>
        <w:rPr>
          <w:rFonts w:hint="eastAsia"/>
        </w:rPr>
        <w:t>风险评估工作是持续性的活动，当</w:t>
      </w:r>
      <w:r>
        <w:rPr>
          <w:rFonts w:hint="eastAsia"/>
          <w:lang w:eastAsia="zh-CN"/>
        </w:rPr>
        <w:t>评估对象</w:t>
      </w:r>
      <w:r>
        <w:rPr>
          <w:rFonts w:hint="eastAsia"/>
        </w:rPr>
        <w:t>的政策环境、外部威胁环境、业务目标、安全目标等发生变化时，应重新开展风险评估。</w:t>
      </w:r>
      <w:r>
        <w:br w:type="page"/>
      </w:r>
    </w:p>
    <w:p>
      <w:pPr>
        <w:pStyle w:val="66"/>
        <w:ind w:left="0"/>
      </w:pPr>
      <w:r>
        <w:rPr>
          <w:rFonts w:hint="eastAsia"/>
        </w:rPr>
        <w:t>评估内容框架</w:t>
      </w:r>
      <w:bookmarkEnd w:id="59"/>
    </w:p>
    <w:p>
      <w:pPr>
        <w:pStyle w:val="58"/>
      </w:pPr>
      <w:r>
        <w:drawing>
          <wp:anchor distT="0" distB="0" distL="114300" distR="114300" simplePos="0" relativeHeight="251666432" behindDoc="0" locked="0" layoutInCell="1" allowOverlap="1">
            <wp:simplePos x="0" y="0"/>
            <wp:positionH relativeFrom="margin">
              <wp:posOffset>-2540</wp:posOffset>
            </wp:positionH>
            <wp:positionV relativeFrom="paragraph">
              <wp:posOffset>755015</wp:posOffset>
            </wp:positionV>
            <wp:extent cx="6223635" cy="3401060"/>
            <wp:effectExtent l="0" t="0" r="5715" b="8890"/>
            <wp:wrapTopAndBottom/>
            <wp:docPr id="874151324" name="图片 87415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151324" name="图片 87415132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223635" cy="3401060"/>
                    </a:xfrm>
                    <a:prstGeom prst="rect">
                      <a:avLst/>
                    </a:prstGeom>
                  </pic:spPr>
                </pic:pic>
              </a:graphicData>
            </a:graphic>
          </wp:anchor>
        </w:drawing>
      </w:r>
      <w:r>
        <w:rPr>
          <w:rFonts w:hint="eastAsia"/>
        </w:rPr>
        <w:t>政务数据风险评估内容，既包括涉及政务数据处理者、业务和信息系统的基本情况调研，也包括处理的政务数据、开展的政务数据处理活动情况识别，还包括政务数据处理活动、政务数据安全管理、政务数据安全技术、个人信息保护、重要数据处理等方面的评估内容，评估内容框架如图</w:t>
      </w:r>
      <w:r>
        <w:t>3所示。</w:t>
      </w:r>
    </w:p>
    <w:p>
      <w:pPr>
        <w:pStyle w:val="58"/>
        <w:jc w:val="center"/>
      </w:pPr>
      <w:r>
        <w:rPr>
          <w:rFonts w:hint="eastAsia"/>
        </w:rPr>
        <w:t>图</w:t>
      </w:r>
      <w:r>
        <w:t>3 政务数据风险评估内容框架图</w:t>
      </w:r>
    </w:p>
    <w:p>
      <w:pPr>
        <w:widowControl/>
        <w:jc w:val="left"/>
        <w:rPr>
          <w:rFonts w:ascii="宋体" w:hAnsi="Times New Roman" w:eastAsia="宋体" w:cs="Times New Roman"/>
          <w:kern w:val="0"/>
          <w:szCs w:val="20"/>
        </w:rPr>
      </w:pPr>
      <w:r>
        <w:br w:type="page"/>
      </w:r>
    </w:p>
    <w:bookmarkEnd w:id="60"/>
    <w:p>
      <w:pPr>
        <w:pStyle w:val="66"/>
        <w:ind w:left="0"/>
      </w:pPr>
      <w:bookmarkStart w:id="62" w:name="_Toc134277495"/>
      <w:r>
        <w:rPr>
          <w:rFonts w:hint="eastAsia"/>
        </w:rPr>
        <w:t>评估实施流程</w:t>
      </w:r>
    </w:p>
    <w:p>
      <w:pPr>
        <w:pStyle w:val="58"/>
      </w:pPr>
      <w:r>
        <w:drawing>
          <wp:anchor distT="0" distB="0" distL="114300" distR="114300" simplePos="0" relativeHeight="251670528" behindDoc="0" locked="0" layoutInCell="1" allowOverlap="1">
            <wp:simplePos x="0" y="0"/>
            <wp:positionH relativeFrom="column">
              <wp:posOffset>-72390</wp:posOffset>
            </wp:positionH>
            <wp:positionV relativeFrom="paragraph">
              <wp:posOffset>396240</wp:posOffset>
            </wp:positionV>
            <wp:extent cx="5927090" cy="5369560"/>
            <wp:effectExtent l="0" t="0" r="16510" b="2540"/>
            <wp:wrapTopAndBottom/>
            <wp:docPr id="1568642039" name="图片 156864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642039" name="图片 156864203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27090" cy="5369560"/>
                    </a:xfrm>
                    <a:prstGeom prst="rect">
                      <a:avLst/>
                    </a:prstGeom>
                  </pic:spPr>
                </pic:pic>
              </a:graphicData>
            </a:graphic>
          </wp:anchor>
        </w:drawing>
      </w:r>
      <w:r>
        <w:rPr>
          <w:rFonts w:hint="eastAsia"/>
        </w:rPr>
        <w:t>政务数据风险评估实施流程，主要包括评估准备、政务数据和政务数据处理活动识别、风险识别、风险分析与评价、评估总结五个阶段，如图</w:t>
      </w:r>
      <w:r>
        <w:t>4 所示</w:t>
      </w:r>
      <w:r>
        <w:rPr>
          <w:rFonts w:hint="eastAsia"/>
        </w:rPr>
        <w:t>。</w:t>
      </w:r>
    </w:p>
    <w:p>
      <w:pPr>
        <w:pStyle w:val="58"/>
        <w:jc w:val="center"/>
      </w:pPr>
      <w:r>
        <w:rPr>
          <w:rFonts w:hint="eastAsia"/>
        </w:rPr>
        <w:t>图</w:t>
      </w:r>
      <w:r>
        <w:t>4 政务数据风险评估实施流程图</w:t>
      </w:r>
    </w:p>
    <w:p>
      <w:pPr>
        <w:pStyle w:val="66"/>
        <w:ind w:left="0"/>
      </w:pPr>
      <w:r>
        <w:rPr>
          <w:rFonts w:hint="eastAsia"/>
        </w:rPr>
        <w:t>评估工作形式</w:t>
      </w:r>
      <w:bookmarkEnd w:id="62"/>
    </w:p>
    <w:p>
      <w:pPr>
        <w:pStyle w:val="58"/>
      </w:pPr>
      <w:r>
        <w:rPr>
          <w:rFonts w:hint="eastAsia"/>
        </w:rPr>
        <w:t>从实施主体来区分，政务数据风险评估分为自评估和检查评估，具体实施步骤可参考附录</w:t>
      </w:r>
      <w:r>
        <w:t>A</w:t>
      </w:r>
      <w:r>
        <w:rPr>
          <w:rFonts w:hint="eastAsia"/>
        </w:rPr>
        <w:t>。</w:t>
      </w:r>
    </w:p>
    <w:p>
      <w:pPr>
        <w:pStyle w:val="58"/>
      </w:pPr>
      <w:r>
        <w:rPr>
          <w:rFonts w:hint="eastAsia"/>
        </w:rPr>
        <w:t>自评估是指四川省、重庆市各级政务部门根据政务数据风险评估适用情形自行发起对政务数据资产和政务数据应用场景的评估，自评估可以指定内部专门负责评估、审计的岗位或角色开展，也可以委托外部专业机构开展评估工作</w:t>
      </w:r>
      <w:r>
        <w:t>。</w:t>
      </w:r>
    </w:p>
    <w:p>
      <w:pPr>
        <w:pStyle w:val="58"/>
      </w:pPr>
      <w:r>
        <w:rPr>
          <w:rFonts w:hint="eastAsia"/>
        </w:rPr>
        <w:t>检查评估是指四川省、重庆市各级政务部门的上级监管单位发起的政务数据风险评估工作，上级监管单位是指有直接领导关系或负有监督管理责任的部门，也可以委托第三方专业机构开展评估</w:t>
      </w:r>
      <w:r>
        <w:t>。</w:t>
      </w:r>
    </w:p>
    <w:p>
      <w:pPr>
        <w:pStyle w:val="66"/>
        <w:ind w:left="0"/>
      </w:pPr>
      <w:r>
        <w:rPr>
          <w:rFonts w:hint="eastAsia"/>
        </w:rPr>
        <w:t>评估</w:t>
      </w:r>
      <w:bookmarkEnd w:id="61"/>
      <w:r>
        <w:rPr>
          <w:rFonts w:hint="eastAsia"/>
        </w:rPr>
        <w:t>手段</w:t>
      </w:r>
    </w:p>
    <w:p>
      <w:pPr>
        <w:pStyle w:val="58"/>
      </w:pPr>
      <w:r>
        <w:rPr>
          <w:rFonts w:hint="eastAsia"/>
        </w:rPr>
        <w:t>开展数据安全风险评估时，综合采取</w:t>
      </w:r>
      <w:r>
        <w:t>人员访谈</w:t>
      </w:r>
      <w:r>
        <w:rPr>
          <w:rFonts w:hint="eastAsia"/>
        </w:rPr>
        <w:t>、</w:t>
      </w:r>
      <w:r>
        <w:t>文档查验</w:t>
      </w:r>
      <w:r>
        <w:rPr>
          <w:rFonts w:hint="eastAsia"/>
        </w:rPr>
        <w:t>、</w:t>
      </w:r>
      <w:r>
        <w:t>安全核查</w:t>
      </w:r>
      <w:r>
        <w:rPr>
          <w:rFonts w:hint="eastAsia"/>
        </w:rPr>
        <w:t>和</w:t>
      </w:r>
      <w:r>
        <w:t>技术</w:t>
      </w:r>
      <w:r>
        <w:rPr>
          <w:rFonts w:hint="eastAsia"/>
        </w:rPr>
        <w:t>检测等手段进行评估</w:t>
      </w:r>
      <w:r>
        <w:t>。</w:t>
      </w:r>
    </w:p>
    <w:p>
      <w:pPr>
        <w:pStyle w:val="71"/>
        <w:ind w:left="0"/>
      </w:pPr>
      <w:bookmarkStart w:id="63" w:name="_Toc136604969"/>
      <w:bookmarkStart w:id="64" w:name="_Toc134277500"/>
      <w:r>
        <w:rPr>
          <w:rFonts w:hint="eastAsia"/>
        </w:rPr>
        <w:t>政务数据风险评估工作实施</w:t>
      </w:r>
      <w:bookmarkEnd w:id="63"/>
      <w:bookmarkEnd w:id="64"/>
    </w:p>
    <w:p>
      <w:pPr>
        <w:pStyle w:val="66"/>
        <w:ind w:left="0"/>
      </w:pPr>
      <w:bookmarkStart w:id="65" w:name="_Toc134277502"/>
      <w:r>
        <w:rPr>
          <w:rFonts w:hint="eastAsia"/>
        </w:rPr>
        <w:t>评估准备</w:t>
      </w:r>
      <w:bookmarkEnd w:id="65"/>
    </w:p>
    <w:p>
      <w:pPr>
        <w:pStyle w:val="88"/>
        <w:spacing w:before="156" w:after="156"/>
      </w:pPr>
      <w:bookmarkStart w:id="66" w:name="_Toc134277503"/>
      <w:r>
        <w:rPr>
          <w:rFonts w:hint="eastAsia"/>
        </w:rPr>
        <w:t>确定评估目标</w:t>
      </w:r>
      <w:bookmarkEnd w:id="66"/>
      <w:r>
        <w:rPr>
          <w:rFonts w:hint="eastAsia"/>
        </w:rPr>
        <w:t>及范围</w:t>
      </w:r>
    </w:p>
    <w:p>
      <w:pPr>
        <w:pStyle w:val="58"/>
      </w:pPr>
      <w:r>
        <w:rPr>
          <w:rFonts w:hint="eastAsia"/>
        </w:rPr>
        <w:t>明确政务数据风险评估的目标，根据评估目标确定政务数据风险评估的对象、范围和边界，明确评估涉及的政务数据资产、政务数据处理活动、业务、信息系统、人员和内外部组织等。</w:t>
      </w:r>
    </w:p>
    <w:p>
      <w:pPr>
        <w:pStyle w:val="58"/>
      </w:pPr>
      <w:r>
        <w:rPr>
          <w:rFonts w:hint="eastAsia"/>
        </w:rPr>
        <w:t>政务数据风险评估对象主要是政务数据和政务数据处理活动，工作范围可能是全部政务数据及政务数据处理活动相关的各类资产和部门，也可能是某个独立的业务、信息系统、政务数据资产、政务数据处理活动或部门等。</w:t>
      </w:r>
    </w:p>
    <w:p>
      <w:pPr>
        <w:pStyle w:val="58"/>
        <w:numPr>
          <w:ilvl w:val="0"/>
          <w:numId w:val="20"/>
        </w:numPr>
        <w:ind w:firstLineChars="0"/>
      </w:pPr>
      <w:r>
        <w:rPr>
          <w:rFonts w:hint="eastAsia"/>
        </w:rPr>
        <w:t>新建的等保测评三级及以上的政务系统、最低安全级别三级及以上的政务数据，应至少选取三个类别政务数据及其政务数据处理活动开展自评估；</w:t>
      </w:r>
    </w:p>
    <w:p>
      <w:pPr>
        <w:pStyle w:val="58"/>
        <w:numPr>
          <w:ilvl w:val="0"/>
          <w:numId w:val="20"/>
        </w:numPr>
        <w:ind w:firstLineChars="0"/>
      </w:pPr>
      <w:r>
        <w:rPr>
          <w:rFonts w:hint="eastAsia"/>
        </w:rPr>
        <w:t>已建设完成或等保测评二级及以下的政务系统、最低安全级别二级及以下的政务数据，由系统和政务数据运行管理方按评估适用情形自行确定。</w:t>
      </w:r>
    </w:p>
    <w:p>
      <w:pPr>
        <w:pStyle w:val="88"/>
        <w:spacing w:before="156" w:after="156"/>
      </w:pPr>
      <w:bookmarkStart w:id="67" w:name="_Toc134277505"/>
      <w:r>
        <w:t>组建评估团队</w:t>
      </w:r>
      <w:bookmarkEnd w:id="67"/>
    </w:p>
    <w:p>
      <w:pPr>
        <w:pStyle w:val="58"/>
      </w:pPr>
      <w:r>
        <w:rPr>
          <w:rFonts w:hint="eastAsia"/>
        </w:rPr>
        <w:t>根据评估目标和评估范围，组建政务数据风险评估团队，由评估管理单位、评估方、</w:t>
      </w:r>
      <w:r>
        <w:rPr>
          <w:rFonts w:hint="eastAsia"/>
          <w:lang w:eastAsia="zh-CN"/>
        </w:rPr>
        <w:t>评估对象</w:t>
      </w:r>
      <w:r>
        <w:rPr>
          <w:rFonts w:hint="eastAsia"/>
        </w:rPr>
        <w:t>等相关人员组成，必要时也可邀请有经验的政务数据安全专家组成专家组。</w:t>
      </w:r>
    </w:p>
    <w:p>
      <w:pPr>
        <w:pStyle w:val="58"/>
      </w:pPr>
      <w:r>
        <w:rPr>
          <w:rFonts w:hint="eastAsia"/>
        </w:rPr>
        <w:t xml:space="preserve">a) </w:t>
      </w:r>
      <w:r>
        <w:rPr>
          <w:rFonts w:hint="eastAsia"/>
          <w:lang w:eastAsia="zh-CN"/>
        </w:rPr>
        <w:t>评估对象</w:t>
      </w:r>
      <w:r>
        <w:rPr>
          <w:rFonts w:hint="eastAsia"/>
        </w:rPr>
        <w:t>通常由组织的政务数据安全负责人和安全、法务、合规、运维、研发、业务等部门相关人员组成；</w:t>
      </w:r>
    </w:p>
    <w:p>
      <w:pPr>
        <w:pStyle w:val="58"/>
      </w:pPr>
      <w:r>
        <w:rPr>
          <w:rFonts w:hint="eastAsia"/>
        </w:rPr>
        <w:t>b) 如需选择第三方，应确保具备政务数据安全评估能力；</w:t>
      </w:r>
    </w:p>
    <w:p>
      <w:pPr>
        <w:pStyle w:val="58"/>
      </w:pPr>
      <w:r>
        <w:rPr>
          <w:rFonts w:hint="eastAsia"/>
        </w:rPr>
        <w:t>c) 评估方应做好评估前的表格、文档、检测工具等各项准备工作，并按照需求签署保密协议。</w:t>
      </w:r>
    </w:p>
    <w:p>
      <w:pPr>
        <w:pStyle w:val="88"/>
        <w:spacing w:before="156" w:after="156"/>
        <w:jc w:val="both"/>
      </w:pPr>
      <w:bookmarkStart w:id="68" w:name="_Toc134277506"/>
      <w:r>
        <w:rPr>
          <w:rFonts w:hint="eastAsia"/>
        </w:rPr>
        <w:t>开展前期调研</w:t>
      </w:r>
      <w:bookmarkEnd w:id="68"/>
    </w:p>
    <w:p>
      <w:pPr>
        <w:pStyle w:val="58"/>
      </w:pPr>
      <w:r>
        <w:rPr>
          <w:rFonts w:hint="eastAsia"/>
        </w:rPr>
        <w:t>对</w:t>
      </w:r>
      <w:r>
        <w:rPr>
          <w:rFonts w:hint="eastAsia"/>
          <w:lang w:eastAsia="zh-CN"/>
        </w:rPr>
        <w:t>评估对象</w:t>
      </w:r>
      <w:r>
        <w:rPr>
          <w:rFonts w:hint="eastAsia"/>
        </w:rPr>
        <w:t>的数据资产、政务数据处理活动、检测评估、安全措施、业务、信息系统、人员和内外部组织政务数据处理者及被评估的业务和信息系统基本情况等进行调研。</w:t>
      </w:r>
    </w:p>
    <w:p>
      <w:pPr>
        <w:pStyle w:val="88"/>
        <w:spacing w:before="156" w:after="156"/>
      </w:pPr>
      <w:bookmarkStart w:id="69" w:name="_Toc134277509"/>
      <w:r>
        <w:rPr>
          <w:rFonts w:hint="eastAsia"/>
        </w:rPr>
        <w:t>制定</w:t>
      </w:r>
      <w:r>
        <w:t>评估</w:t>
      </w:r>
      <w:r>
        <w:rPr>
          <w:rFonts w:hint="eastAsia"/>
        </w:rPr>
        <w:t>实施方案</w:t>
      </w:r>
      <w:bookmarkEnd w:id="69"/>
    </w:p>
    <w:p>
      <w:pPr>
        <w:pStyle w:val="58"/>
        <w:rPr>
          <w:lang w:val="en"/>
        </w:rPr>
      </w:pPr>
      <w:r>
        <w:rPr>
          <w:rFonts w:hint="eastAsia"/>
        </w:rPr>
        <w:t>根据评估目标、评估范围和调研情况，明确政务数据风险评估的评估依据、评估内容和评价准则，形成政务数据风险评估方案。</w:t>
      </w:r>
    </w:p>
    <w:p>
      <w:pPr>
        <w:pStyle w:val="66"/>
        <w:ind w:left="0"/>
      </w:pPr>
      <w:bookmarkStart w:id="70" w:name="_Toc134277511"/>
      <w:r>
        <w:rPr>
          <w:rFonts w:hint="eastAsia"/>
        </w:rPr>
        <w:t>政务数据和政务数据处理活动识别</w:t>
      </w:r>
      <w:bookmarkEnd w:id="70"/>
    </w:p>
    <w:p>
      <w:pPr>
        <w:pStyle w:val="88"/>
        <w:spacing w:before="156" w:after="156"/>
      </w:pPr>
      <w:bookmarkStart w:id="71" w:name="_Toc134277512"/>
      <w:bookmarkStart w:id="72" w:name="_Toc88494677"/>
      <w:r>
        <w:rPr>
          <w:rFonts w:hint="eastAsia"/>
        </w:rPr>
        <w:t>政务数据识别及分类分级</w:t>
      </w:r>
      <w:bookmarkEnd w:id="71"/>
    </w:p>
    <w:p>
      <w:pPr>
        <w:pStyle w:val="58"/>
        <w:rPr>
          <w:lang w:val="en"/>
        </w:rPr>
      </w:pPr>
      <w:r>
        <w:rPr>
          <w:rFonts w:hint="eastAsia"/>
        </w:rPr>
        <w:t>针对被评估的业务和信息系统，识别政务数据处理情况，输出政务数据情况清单，如表</w:t>
      </w:r>
      <w:r>
        <w:t>1</w:t>
      </w:r>
      <w:r>
        <w:rPr>
          <w:rFonts w:hint="eastAsia"/>
        </w:rPr>
        <w:t>所示。</w:t>
      </w:r>
      <w:bookmarkEnd w:id="72"/>
    </w:p>
    <w:p>
      <w:pPr>
        <w:pStyle w:val="58"/>
        <w:ind w:firstLine="422"/>
        <w:jc w:val="center"/>
        <w:rPr>
          <w:b/>
          <w:bCs/>
        </w:rPr>
      </w:pPr>
      <w:bookmarkStart w:id="73" w:name="_Toc495759015"/>
      <w:r>
        <w:rPr>
          <w:rFonts w:hint="eastAsia"/>
          <w:b/>
          <w:bCs/>
        </w:rPr>
        <w:t>表</w:t>
      </w:r>
      <w:r>
        <w:rPr>
          <w:b/>
          <w:bCs/>
        </w:rPr>
        <w:t>1</w:t>
      </w:r>
      <w:r>
        <w:rPr>
          <w:rFonts w:hint="eastAsia"/>
          <w:b/>
          <w:bCs/>
        </w:rPr>
        <w:t xml:space="preserve"> 政务数据情况清单</w:t>
      </w:r>
      <w:bookmarkEnd w:id="73"/>
    </w:p>
    <w:tbl>
      <w:tblPr>
        <w:tblStyle w:val="36"/>
        <w:tblW w:w="94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1129"/>
        <w:gridCol w:w="1134"/>
        <w:gridCol w:w="2409"/>
        <w:gridCol w:w="1418"/>
        <w:gridCol w:w="992"/>
        <w:gridCol w:w="992"/>
        <w:gridCol w:w="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shd w:val="clear" w:color="auto" w:fill="D0CECE"/>
            <w:vAlign w:val="center"/>
          </w:tcPr>
          <w:p>
            <w:pPr>
              <w:widowControl/>
              <w:jc w:val="center"/>
              <w:rPr>
                <w:rFonts w:ascii="宋体" w:hAnsi="宋体" w:eastAsia="宋体" w:cs="宋体"/>
                <w:kern w:val="0"/>
                <w:szCs w:val="21"/>
              </w:rPr>
            </w:pPr>
            <w:bookmarkStart w:id="74" w:name="_Toc59700483"/>
            <w:r>
              <w:rPr>
                <w:rFonts w:hint="eastAsia" w:ascii="宋体" w:hAnsi="宋体" w:eastAsia="宋体" w:cs="宋体"/>
                <w:kern w:val="0"/>
                <w:szCs w:val="21"/>
              </w:rPr>
              <w:t>序号</w:t>
            </w:r>
          </w:p>
        </w:tc>
        <w:tc>
          <w:tcPr>
            <w:tcW w:w="1129" w:type="dxa"/>
            <w:tcBorders>
              <w:right w:val="single" w:color="auto" w:sz="4" w:space="0"/>
            </w:tcBorders>
            <w:shd w:val="clear" w:color="auto" w:fill="D0CECE"/>
            <w:vAlign w:val="center"/>
          </w:tcPr>
          <w:p>
            <w:pPr>
              <w:widowControl/>
              <w:jc w:val="center"/>
              <w:rPr>
                <w:rFonts w:ascii="宋体" w:hAnsi="宋体" w:eastAsia="宋体" w:cs="宋体"/>
                <w:kern w:val="0"/>
                <w:szCs w:val="21"/>
              </w:rPr>
            </w:pPr>
            <w:r>
              <w:rPr>
                <w:rFonts w:hint="eastAsia" w:ascii="宋体" w:hAnsi="宋体" w:eastAsia="宋体" w:cs="宋体"/>
                <w:kern w:val="0"/>
                <w:szCs w:val="21"/>
              </w:rPr>
              <w:t>政务数据名称</w:t>
            </w:r>
          </w:p>
        </w:tc>
        <w:tc>
          <w:tcPr>
            <w:tcW w:w="1134" w:type="dxa"/>
            <w:tcBorders>
              <w:left w:val="single" w:color="auto" w:sz="4" w:space="0"/>
            </w:tcBorders>
            <w:shd w:val="clear" w:color="auto" w:fill="D0CECE"/>
            <w:vAlign w:val="center"/>
          </w:tcPr>
          <w:p>
            <w:pPr>
              <w:widowControl/>
              <w:jc w:val="center"/>
              <w:rPr>
                <w:rFonts w:ascii="宋体" w:hAnsi="宋体" w:eastAsia="宋体" w:cs="宋体"/>
                <w:kern w:val="0"/>
                <w:szCs w:val="21"/>
              </w:rPr>
            </w:pPr>
            <w:r>
              <w:rPr>
                <w:rFonts w:hint="eastAsia" w:ascii="宋体" w:hAnsi="宋体" w:eastAsia="宋体" w:cs="宋体"/>
                <w:kern w:val="0"/>
                <w:szCs w:val="21"/>
              </w:rPr>
              <w:t>政务数据编号</w:t>
            </w:r>
          </w:p>
        </w:tc>
        <w:tc>
          <w:tcPr>
            <w:tcW w:w="2409" w:type="dxa"/>
            <w:tcBorders>
              <w:right w:val="single" w:color="auto" w:sz="4" w:space="0"/>
            </w:tcBorders>
            <w:shd w:val="clear" w:color="auto" w:fill="D0CECE"/>
            <w:vAlign w:val="center"/>
          </w:tcPr>
          <w:p>
            <w:pPr>
              <w:widowControl/>
              <w:jc w:val="center"/>
              <w:rPr>
                <w:rFonts w:ascii="宋体" w:hAnsi="宋体" w:eastAsia="宋体" w:cs="宋体"/>
                <w:kern w:val="0"/>
                <w:szCs w:val="21"/>
              </w:rPr>
            </w:pPr>
            <w:r>
              <w:rPr>
                <w:rFonts w:hint="eastAsia" w:ascii="宋体" w:hAnsi="宋体" w:eastAsia="宋体" w:cs="宋体"/>
                <w:kern w:val="0"/>
                <w:szCs w:val="21"/>
              </w:rPr>
              <w:t>政务信息资源分类</w:t>
            </w:r>
          </w:p>
        </w:tc>
        <w:tc>
          <w:tcPr>
            <w:tcW w:w="1418" w:type="dxa"/>
            <w:tcBorders>
              <w:left w:val="single" w:color="auto" w:sz="4" w:space="0"/>
              <w:right w:val="single" w:color="auto" w:sz="4" w:space="0"/>
            </w:tcBorders>
            <w:shd w:val="clear" w:color="auto" w:fill="D0CECE"/>
            <w:vAlign w:val="center"/>
          </w:tcPr>
          <w:p>
            <w:pPr>
              <w:widowControl/>
              <w:jc w:val="center"/>
              <w:rPr>
                <w:rFonts w:ascii="宋体" w:hAnsi="宋体" w:eastAsia="宋体" w:cs="宋体"/>
                <w:kern w:val="0"/>
                <w:szCs w:val="21"/>
              </w:rPr>
            </w:pPr>
            <w:r>
              <w:rPr>
                <w:rFonts w:hint="eastAsia" w:ascii="宋体" w:hAnsi="宋体" w:eastAsia="宋体" w:cs="宋体"/>
                <w:kern w:val="0"/>
                <w:szCs w:val="21"/>
              </w:rPr>
              <w:t>行政许可事项名称</w:t>
            </w:r>
          </w:p>
        </w:tc>
        <w:tc>
          <w:tcPr>
            <w:tcW w:w="992" w:type="dxa"/>
            <w:tcBorders>
              <w:left w:val="single" w:color="auto" w:sz="4" w:space="0"/>
            </w:tcBorders>
            <w:shd w:val="clear" w:color="auto" w:fill="D0CECE"/>
            <w:vAlign w:val="center"/>
          </w:tcPr>
          <w:p>
            <w:pPr>
              <w:widowControl/>
              <w:jc w:val="center"/>
              <w:rPr>
                <w:rFonts w:ascii="宋体" w:hAnsi="宋体" w:eastAsia="宋体" w:cs="宋体"/>
                <w:kern w:val="0"/>
                <w:szCs w:val="21"/>
              </w:rPr>
            </w:pPr>
            <w:r>
              <w:rPr>
                <w:rFonts w:hint="eastAsia" w:ascii="宋体" w:hAnsi="宋体" w:eastAsia="宋体" w:cs="宋体"/>
                <w:kern w:val="0"/>
                <w:szCs w:val="21"/>
              </w:rPr>
              <w:t>来源信息系统</w:t>
            </w:r>
          </w:p>
        </w:tc>
        <w:tc>
          <w:tcPr>
            <w:tcW w:w="992" w:type="dxa"/>
            <w:shd w:val="clear" w:color="auto" w:fill="D0CECE"/>
            <w:vAlign w:val="center"/>
          </w:tcPr>
          <w:p>
            <w:pPr>
              <w:widowControl/>
              <w:jc w:val="center"/>
              <w:rPr>
                <w:rFonts w:ascii="宋体" w:hAnsi="宋体" w:eastAsia="宋体" w:cs="宋体"/>
                <w:kern w:val="0"/>
                <w:szCs w:val="21"/>
              </w:rPr>
            </w:pPr>
            <w:r>
              <w:rPr>
                <w:rFonts w:hint="eastAsia" w:ascii="宋体" w:hAnsi="宋体" w:eastAsia="宋体"/>
                <w:szCs w:val="21"/>
              </w:rPr>
              <w:t>升降级措施</w:t>
            </w:r>
          </w:p>
        </w:tc>
        <w:tc>
          <w:tcPr>
            <w:tcW w:w="921" w:type="dxa"/>
            <w:shd w:val="clear" w:color="auto" w:fill="D0CECE"/>
            <w:vAlign w:val="center"/>
          </w:tcPr>
          <w:p>
            <w:pPr>
              <w:widowControl/>
              <w:jc w:val="center"/>
              <w:rPr>
                <w:rFonts w:ascii="宋体" w:hAnsi="宋体" w:eastAsia="宋体" w:cs="宋体"/>
                <w:kern w:val="0"/>
                <w:szCs w:val="21"/>
              </w:rPr>
            </w:pPr>
            <w:r>
              <w:rPr>
                <w:rFonts w:hint="eastAsia" w:ascii="宋体" w:hAnsi="宋体" w:eastAsia="宋体" w:cs="宋体"/>
                <w:kern w:val="0"/>
                <w:szCs w:val="21"/>
              </w:rPr>
              <w:t>数据安全级别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shd w:val="clear" w:color="auto" w:fill="auto"/>
            <w:vAlign w:val="center"/>
          </w:tcPr>
          <w:p>
            <w:pPr>
              <w:widowControl/>
              <w:jc w:val="center"/>
              <w:rPr>
                <w:rFonts w:ascii="宋体" w:hAnsi="宋体" w:eastAsia="宋体" w:cs="宋体"/>
                <w:kern w:val="0"/>
                <w:szCs w:val="21"/>
              </w:rPr>
            </w:pPr>
          </w:p>
        </w:tc>
        <w:tc>
          <w:tcPr>
            <w:tcW w:w="1129" w:type="dxa"/>
            <w:tcBorders>
              <w:right w:val="single" w:color="auto" w:sz="4" w:space="0"/>
            </w:tcBorders>
            <w:shd w:val="clear" w:color="auto" w:fill="auto"/>
            <w:vAlign w:val="center"/>
          </w:tcPr>
          <w:p>
            <w:pPr>
              <w:widowControl/>
              <w:jc w:val="center"/>
              <w:rPr>
                <w:rFonts w:ascii="宋体" w:hAnsi="宋体" w:eastAsia="宋体" w:cs="宋体"/>
                <w:kern w:val="0"/>
                <w:szCs w:val="21"/>
              </w:rPr>
            </w:pPr>
          </w:p>
        </w:tc>
        <w:tc>
          <w:tcPr>
            <w:tcW w:w="1134" w:type="dxa"/>
            <w:tcBorders>
              <w:left w:val="single" w:color="auto" w:sz="4" w:space="0"/>
            </w:tcBorders>
            <w:shd w:val="clear" w:color="auto" w:fill="auto"/>
            <w:vAlign w:val="center"/>
          </w:tcPr>
          <w:p>
            <w:pPr>
              <w:widowControl/>
              <w:jc w:val="center"/>
              <w:rPr>
                <w:rFonts w:ascii="宋体" w:hAnsi="宋体" w:eastAsia="宋体" w:cs="宋体"/>
                <w:kern w:val="0"/>
                <w:szCs w:val="21"/>
              </w:rPr>
            </w:pPr>
          </w:p>
        </w:tc>
        <w:tc>
          <w:tcPr>
            <w:tcW w:w="2409" w:type="dxa"/>
            <w:tcBorders>
              <w:right w:val="single" w:color="auto" w:sz="4" w:space="0"/>
            </w:tcBorders>
            <w:shd w:val="clear" w:color="auto" w:fill="auto"/>
            <w:vAlign w:val="center"/>
          </w:tcPr>
          <w:p>
            <w:pPr>
              <w:widowControl/>
              <w:jc w:val="center"/>
              <w:rPr>
                <w:rFonts w:ascii="宋体" w:hAnsi="宋体" w:eastAsia="宋体" w:cs="宋体"/>
                <w:kern w:val="0"/>
                <w:sz w:val="18"/>
                <w:szCs w:val="18"/>
              </w:rPr>
            </w:pPr>
          </w:p>
        </w:tc>
        <w:tc>
          <w:tcPr>
            <w:tcW w:w="1418" w:type="dxa"/>
            <w:tcBorders>
              <w:left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p>
        </w:tc>
        <w:tc>
          <w:tcPr>
            <w:tcW w:w="992" w:type="dxa"/>
            <w:tcBorders>
              <w:left w:val="single" w:color="auto" w:sz="4" w:space="0"/>
            </w:tcBorders>
            <w:shd w:val="clear" w:color="auto" w:fill="auto"/>
            <w:vAlign w:val="center"/>
          </w:tcPr>
          <w:p>
            <w:pPr>
              <w:widowControl/>
              <w:jc w:val="center"/>
              <w:rPr>
                <w:rFonts w:ascii="宋体" w:hAnsi="宋体" w:eastAsia="宋体" w:cs="宋体"/>
                <w:kern w:val="0"/>
                <w:szCs w:val="21"/>
              </w:rPr>
            </w:pPr>
          </w:p>
        </w:tc>
        <w:tc>
          <w:tcPr>
            <w:tcW w:w="992" w:type="dxa"/>
            <w:shd w:val="clear" w:color="auto" w:fill="auto"/>
            <w:vAlign w:val="center"/>
          </w:tcPr>
          <w:p>
            <w:pPr>
              <w:widowControl/>
              <w:jc w:val="center"/>
              <w:rPr>
                <w:rFonts w:ascii="宋体" w:hAnsi="宋体" w:eastAsia="宋体"/>
                <w:szCs w:val="21"/>
              </w:rPr>
            </w:pPr>
          </w:p>
        </w:tc>
        <w:tc>
          <w:tcPr>
            <w:tcW w:w="921" w:type="dxa"/>
            <w:shd w:val="clear" w:color="auto" w:fill="auto"/>
            <w:vAlign w:val="center"/>
          </w:tcPr>
          <w:p>
            <w:pPr>
              <w:widowControl/>
              <w:jc w:val="center"/>
              <w:rPr>
                <w:rFonts w:ascii="宋体" w:hAnsi="宋体" w:eastAsia="宋体"/>
                <w:szCs w:val="21"/>
              </w:rPr>
            </w:pPr>
          </w:p>
        </w:tc>
      </w:tr>
    </w:tbl>
    <w:p>
      <w:pPr>
        <w:pStyle w:val="88"/>
        <w:spacing w:before="156" w:after="156"/>
      </w:pPr>
      <w:bookmarkStart w:id="75" w:name="_Toc134277513"/>
      <w:bookmarkStart w:id="76" w:name="_Toc88494678"/>
      <w:r>
        <w:rPr>
          <w:rFonts w:hint="eastAsia"/>
        </w:rPr>
        <w:t>政务数据处理活动识别</w:t>
      </w:r>
      <w:bookmarkEnd w:id="75"/>
    </w:p>
    <w:p>
      <w:pPr>
        <w:pStyle w:val="58"/>
      </w:pPr>
      <w:r>
        <w:rPr>
          <w:rFonts w:hint="eastAsia"/>
        </w:rPr>
        <w:t>针对被评估的业务或政务数据，识别开展的政务数据处理活动情况，输出政务数据处理情况清单，如表</w:t>
      </w:r>
      <w:r>
        <w:t>2</w:t>
      </w:r>
      <w:r>
        <w:rPr>
          <w:rFonts w:hint="eastAsia"/>
        </w:rPr>
        <w:t>所示。</w:t>
      </w:r>
    </w:p>
    <w:p>
      <w:pPr>
        <w:pStyle w:val="58"/>
        <w:ind w:firstLine="422"/>
        <w:jc w:val="center"/>
        <w:rPr>
          <w:b/>
          <w:bCs/>
        </w:rPr>
      </w:pPr>
      <w:r>
        <w:rPr>
          <w:rFonts w:hint="eastAsia"/>
          <w:b/>
          <w:bCs/>
        </w:rPr>
        <w:t>表</w:t>
      </w:r>
      <w:r>
        <w:rPr>
          <w:b/>
          <w:bCs/>
        </w:rPr>
        <w:t>2</w:t>
      </w:r>
      <w:r>
        <w:rPr>
          <w:rFonts w:hint="eastAsia"/>
          <w:b/>
          <w:bCs/>
        </w:rPr>
        <w:t xml:space="preserve"> 政务数据处理活动清单</w:t>
      </w:r>
    </w:p>
    <w:tbl>
      <w:tblPr>
        <w:tblStyle w:val="36"/>
        <w:tblW w:w="9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1985"/>
        <w:gridCol w:w="1984"/>
        <w:gridCol w:w="2410"/>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shd w:val="clear" w:color="auto" w:fill="D0CECE"/>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985" w:type="dxa"/>
            <w:tcBorders>
              <w:right w:val="single" w:color="auto" w:sz="4" w:space="0"/>
            </w:tcBorders>
            <w:shd w:val="clear" w:color="auto" w:fill="D0CECE"/>
            <w:vAlign w:val="center"/>
          </w:tcPr>
          <w:p>
            <w:pPr>
              <w:widowControl/>
              <w:jc w:val="center"/>
              <w:rPr>
                <w:rFonts w:ascii="宋体" w:hAnsi="宋体" w:cs="宋体"/>
                <w:kern w:val="0"/>
                <w:szCs w:val="21"/>
              </w:rPr>
            </w:pPr>
            <w:r>
              <w:rPr>
                <w:rFonts w:hint="eastAsia" w:ascii="宋体" w:hAnsi="宋体" w:cs="宋体"/>
                <w:kern w:val="0"/>
                <w:szCs w:val="21"/>
              </w:rPr>
              <w:t>政务数据名称</w:t>
            </w:r>
          </w:p>
        </w:tc>
        <w:tc>
          <w:tcPr>
            <w:tcW w:w="1984" w:type="dxa"/>
            <w:tcBorders>
              <w:left w:val="single" w:color="auto" w:sz="4" w:space="0"/>
            </w:tcBorders>
            <w:shd w:val="clear" w:color="auto" w:fill="D0CECE"/>
            <w:vAlign w:val="center"/>
          </w:tcPr>
          <w:p>
            <w:pPr>
              <w:widowControl/>
              <w:jc w:val="center"/>
              <w:rPr>
                <w:rFonts w:ascii="宋体" w:hAnsi="宋体" w:cs="宋体"/>
                <w:kern w:val="0"/>
                <w:szCs w:val="21"/>
              </w:rPr>
            </w:pPr>
            <w:r>
              <w:rPr>
                <w:rFonts w:hint="eastAsia" w:ascii="宋体" w:hAnsi="宋体" w:cs="宋体"/>
                <w:kern w:val="0"/>
                <w:szCs w:val="21"/>
              </w:rPr>
              <w:t>政务数据编号</w:t>
            </w:r>
          </w:p>
        </w:tc>
        <w:tc>
          <w:tcPr>
            <w:tcW w:w="2410" w:type="dxa"/>
            <w:tcBorders>
              <w:right w:val="single" w:color="auto" w:sz="4" w:space="0"/>
            </w:tcBorders>
            <w:shd w:val="clear" w:color="auto" w:fill="D0CECE"/>
            <w:vAlign w:val="center"/>
          </w:tcPr>
          <w:p>
            <w:pPr>
              <w:widowControl/>
              <w:jc w:val="center"/>
              <w:rPr>
                <w:rFonts w:ascii="宋体" w:hAnsi="宋体" w:cs="宋体"/>
                <w:kern w:val="0"/>
                <w:szCs w:val="21"/>
              </w:rPr>
            </w:pPr>
            <w:r>
              <w:rPr>
                <w:rFonts w:hint="eastAsia" w:ascii="宋体" w:hAnsi="宋体" w:cs="宋体"/>
                <w:kern w:val="0"/>
                <w:szCs w:val="21"/>
              </w:rPr>
              <w:t>政务数据处理活动类别</w:t>
            </w:r>
          </w:p>
        </w:tc>
        <w:tc>
          <w:tcPr>
            <w:tcW w:w="2410" w:type="dxa"/>
            <w:tcBorders>
              <w:left w:val="single" w:color="auto" w:sz="4" w:space="0"/>
              <w:right w:val="single" w:color="auto" w:sz="4" w:space="0"/>
            </w:tcBorders>
            <w:shd w:val="clear" w:color="auto" w:fill="D0CECE"/>
            <w:vAlign w:val="center"/>
          </w:tcPr>
          <w:p>
            <w:pPr>
              <w:widowControl/>
              <w:jc w:val="center"/>
              <w:rPr>
                <w:rFonts w:ascii="宋体" w:hAnsi="宋体" w:cs="宋体"/>
                <w:kern w:val="0"/>
                <w:szCs w:val="21"/>
              </w:rPr>
            </w:pPr>
            <w:r>
              <w:rPr>
                <w:rFonts w:hint="eastAsia" w:ascii="宋体" w:hAnsi="宋体" w:cs="宋体"/>
                <w:kern w:val="0"/>
                <w:szCs w:val="21"/>
              </w:rPr>
              <w:t>政务数据处理活动描述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shd w:val="clear" w:color="auto" w:fill="auto"/>
            <w:vAlign w:val="center"/>
          </w:tcPr>
          <w:p>
            <w:pPr>
              <w:widowControl/>
              <w:jc w:val="center"/>
              <w:rPr>
                <w:rFonts w:ascii="宋体" w:hAnsi="宋体" w:cs="宋体"/>
                <w:kern w:val="0"/>
                <w:szCs w:val="21"/>
              </w:rPr>
            </w:pPr>
          </w:p>
        </w:tc>
        <w:tc>
          <w:tcPr>
            <w:tcW w:w="1985" w:type="dxa"/>
            <w:tcBorders>
              <w:right w:val="single" w:color="auto" w:sz="4" w:space="0"/>
            </w:tcBorders>
            <w:shd w:val="clear" w:color="auto" w:fill="auto"/>
            <w:vAlign w:val="center"/>
          </w:tcPr>
          <w:p>
            <w:pPr>
              <w:widowControl/>
              <w:jc w:val="center"/>
              <w:rPr>
                <w:rFonts w:ascii="宋体" w:hAnsi="宋体" w:cs="宋体"/>
                <w:kern w:val="0"/>
                <w:szCs w:val="21"/>
              </w:rPr>
            </w:pPr>
          </w:p>
        </w:tc>
        <w:tc>
          <w:tcPr>
            <w:tcW w:w="1984" w:type="dxa"/>
            <w:tcBorders>
              <w:left w:val="single" w:color="auto" w:sz="4" w:space="0"/>
            </w:tcBorders>
            <w:shd w:val="clear" w:color="auto" w:fill="auto"/>
            <w:vAlign w:val="center"/>
          </w:tcPr>
          <w:p>
            <w:pPr>
              <w:widowControl/>
              <w:jc w:val="center"/>
              <w:rPr>
                <w:rFonts w:ascii="宋体" w:hAnsi="宋体" w:cs="宋体"/>
                <w:kern w:val="0"/>
                <w:szCs w:val="21"/>
              </w:rPr>
            </w:pPr>
          </w:p>
        </w:tc>
        <w:tc>
          <w:tcPr>
            <w:tcW w:w="2410" w:type="dxa"/>
            <w:tcBorders>
              <w:right w:val="single" w:color="auto" w:sz="4" w:space="0"/>
            </w:tcBorders>
            <w:shd w:val="clear" w:color="auto" w:fill="auto"/>
            <w:vAlign w:val="center"/>
          </w:tcPr>
          <w:p>
            <w:pPr>
              <w:widowControl/>
              <w:jc w:val="center"/>
              <w:rPr>
                <w:rFonts w:ascii="宋体" w:hAnsi="宋体" w:cs="宋体"/>
                <w:kern w:val="0"/>
                <w:szCs w:val="21"/>
              </w:rPr>
            </w:pPr>
          </w:p>
        </w:tc>
        <w:tc>
          <w:tcPr>
            <w:tcW w:w="2410" w:type="dxa"/>
            <w:tcBorders>
              <w:left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bookmarkEnd w:id="76"/>
    </w:tbl>
    <w:p>
      <w:pPr>
        <w:pStyle w:val="66"/>
        <w:ind w:left="0"/>
      </w:pPr>
      <w:bookmarkStart w:id="77" w:name="_Toc134277514"/>
      <w:r>
        <w:rPr>
          <w:rFonts w:hint="eastAsia"/>
        </w:rPr>
        <w:t>政务数据安全风险识别</w:t>
      </w:r>
      <w:bookmarkEnd w:id="77"/>
    </w:p>
    <w:p>
      <w:pPr>
        <w:pStyle w:val="88"/>
        <w:spacing w:before="156" w:after="156"/>
      </w:pPr>
      <w:bookmarkStart w:id="78" w:name="_Toc134277515"/>
      <w:r>
        <w:rPr>
          <w:rFonts w:hint="eastAsia"/>
        </w:rPr>
        <w:t>概述</w:t>
      </w:r>
      <w:bookmarkEnd w:id="78"/>
    </w:p>
    <w:p>
      <w:pPr>
        <w:pStyle w:val="58"/>
      </w:pPr>
      <w:r>
        <w:rPr>
          <w:rFonts w:hint="eastAsia"/>
        </w:rPr>
        <w:t>政务数据安全风险识别，主要围绕政务数据安全措施、政务数据安全风险源和违法违规处理风险源，通过对政务数据处理活动、政务数据安全管理、政务数据安全技术、个人信息保护、重要数据处理安全等方面进行评估，发现可能存在的政务数据安全问题和风险隐患。具体实施时可按照以下步骤开展：</w:t>
      </w:r>
    </w:p>
    <w:p>
      <w:pPr>
        <w:pStyle w:val="58"/>
      </w:pPr>
      <w:r>
        <w:rPr>
          <w:rFonts w:hint="eastAsia"/>
        </w:rPr>
        <w:t>a） 如果</w:t>
      </w:r>
      <w:r>
        <w:rPr>
          <w:rFonts w:hint="eastAsia"/>
          <w:lang w:eastAsia="zh-CN"/>
        </w:rPr>
        <w:t>评估对象</w:t>
      </w:r>
      <w:r>
        <w:rPr>
          <w:rFonts w:hint="eastAsia"/>
        </w:rPr>
        <w:t>已开展过相关的测评工作，应先对已开展的测评工作结论进行分析；</w:t>
      </w:r>
    </w:p>
    <w:p>
      <w:pPr>
        <w:pStyle w:val="58"/>
      </w:pPr>
      <w:r>
        <w:rPr>
          <w:rFonts w:hint="eastAsia"/>
        </w:rPr>
        <w:t xml:space="preserve">b） </w:t>
      </w:r>
      <w:r>
        <w:rPr>
          <w:rFonts w:hint="eastAsia"/>
          <w:lang w:eastAsia="zh-CN"/>
        </w:rPr>
        <w:t>评估对象</w:t>
      </w:r>
      <w:r>
        <w:rPr>
          <w:rFonts w:hint="eastAsia"/>
        </w:rPr>
        <w:t>应从政务数据处理活动（见</w:t>
      </w:r>
      <w:r>
        <w:t>5.3.3</w:t>
      </w:r>
      <w:r>
        <w:rPr>
          <w:rFonts w:hint="eastAsia"/>
        </w:rPr>
        <w:t>）、政务数据安全管理（见</w:t>
      </w:r>
      <w:r>
        <w:t>5.3.4</w:t>
      </w:r>
      <w:r>
        <w:rPr>
          <w:rFonts w:hint="eastAsia"/>
        </w:rPr>
        <w:t>）、政务数据安全技术（见</w:t>
      </w:r>
      <w:r>
        <w:t>5.3.5</w:t>
      </w:r>
      <w:r>
        <w:rPr>
          <w:rFonts w:hint="eastAsia"/>
        </w:rPr>
        <w:t>）、个人信息保护（见</w:t>
      </w:r>
      <w:r>
        <w:t>5.3</w:t>
      </w:r>
      <w:r>
        <w:rPr>
          <w:rFonts w:hint="eastAsia"/>
        </w:rPr>
        <w:t>.6）、重要数据处理（见</w:t>
      </w:r>
      <w:r>
        <w:t>5.3</w:t>
      </w:r>
      <w:r>
        <w:rPr>
          <w:rFonts w:hint="eastAsia"/>
        </w:rPr>
        <w:t>.7）等方面，进行评估；</w:t>
      </w:r>
    </w:p>
    <w:p>
      <w:pPr>
        <w:pStyle w:val="58"/>
      </w:pPr>
      <w:r>
        <w:rPr>
          <w:rFonts w:hint="eastAsia"/>
        </w:rPr>
        <w:t>c） 梳理各评估项的评估结果和发现的风险问题，输出政务数据风险评估记录。</w:t>
      </w:r>
    </w:p>
    <w:p>
      <w:pPr>
        <w:pStyle w:val="88"/>
        <w:spacing w:before="156" w:after="156"/>
      </w:pPr>
      <w:bookmarkStart w:id="79" w:name="_Toc134277516"/>
      <w:r>
        <w:rPr>
          <w:rFonts w:hint="eastAsia"/>
        </w:rPr>
        <w:t>已开展测评工作结论分析</w:t>
      </w:r>
      <w:bookmarkEnd w:id="79"/>
    </w:p>
    <w:p>
      <w:pPr>
        <w:pStyle w:val="58"/>
      </w:pPr>
      <w:r>
        <w:rPr>
          <w:rFonts w:hint="eastAsia"/>
          <w:lang w:eastAsia="zh-CN"/>
        </w:rPr>
        <w:t>评估对象</w:t>
      </w:r>
      <w:r>
        <w:rPr>
          <w:rFonts w:hint="eastAsia"/>
        </w:rPr>
        <w:t>应当按照国家法律法规、强制性国家标准等文件要求，通过有关检测评估，包括但不限于网络基础环境、密码应用等。在开展风险评估时，应记录</w:t>
      </w:r>
      <w:r>
        <w:rPr>
          <w:rFonts w:hint="eastAsia"/>
          <w:lang w:eastAsia="zh-CN"/>
        </w:rPr>
        <w:t>评估对象</w:t>
      </w:r>
      <w:r>
        <w:rPr>
          <w:rFonts w:hint="eastAsia"/>
        </w:rPr>
        <w:t>应开展的检测评估工作及实际开展情况，主要包括：</w:t>
      </w:r>
    </w:p>
    <w:p>
      <w:pPr>
        <w:pStyle w:val="58"/>
      </w:pPr>
      <w:r>
        <w:t>a) 政务数据处理活动涉及应开展检测评估工作名称、要求来源等基本情况；</w:t>
      </w:r>
    </w:p>
    <w:p>
      <w:pPr>
        <w:pStyle w:val="58"/>
      </w:pPr>
      <w:r>
        <w:t>b) 已开展检测评估工作有效性（指是否由有资质机构，按照正常程序开展）；</w:t>
      </w:r>
    </w:p>
    <w:p>
      <w:pPr>
        <w:pStyle w:val="58"/>
      </w:pPr>
      <w:r>
        <w:rPr>
          <w:rFonts w:hint="eastAsia"/>
        </w:rPr>
        <w:t>c</w:t>
      </w:r>
      <w:r>
        <w:t xml:space="preserve">) </w:t>
      </w:r>
      <w:r>
        <w:rPr>
          <w:rFonts w:hint="eastAsia"/>
        </w:rPr>
        <w:t>在用软件产品安全测试报告、已有安全漏洞验证；</w:t>
      </w:r>
    </w:p>
    <w:p>
      <w:pPr>
        <w:pStyle w:val="58"/>
      </w:pPr>
      <w:r>
        <w:t>d) 检测评估内容和结果，及检测评估工作开展情况。</w:t>
      </w:r>
    </w:p>
    <w:p>
      <w:pPr>
        <w:pStyle w:val="58"/>
      </w:pPr>
      <w:r>
        <w:rPr>
          <w:rFonts w:hint="eastAsia"/>
        </w:rPr>
        <w:t>已开展检测评估工作情况应由</w:t>
      </w:r>
      <w:r>
        <w:rPr>
          <w:rFonts w:hint="eastAsia"/>
          <w:lang w:eastAsia="zh-CN"/>
        </w:rPr>
        <w:t>评估对象</w:t>
      </w:r>
      <w:r>
        <w:rPr>
          <w:rFonts w:hint="eastAsia"/>
        </w:rPr>
        <w:t>提供证明材料，评估人员通过访谈、检查、测试等方式验证证明材料真实性、有效性，并对检测评估已发现且暂未整改或未采取有效措施进行缓解的问题，进行梳理归类，根据问题属性，作为不同类别风险源识别依据。</w:t>
      </w:r>
    </w:p>
    <w:p>
      <w:pPr>
        <w:pStyle w:val="58"/>
      </w:pPr>
      <w:r>
        <w:rPr>
          <w:rFonts w:hint="eastAsia"/>
        </w:rPr>
        <w:t>若评估对象未实施或通过国家法律法规、强制性国家标准等文件要求的检测评估工作，如网络安全等级保护测评、密码应用安全性评估、云计算服务安全评估、互联网信息服务算法推荐安全评估、数据出境安全评估等，则判定存在未按要求开展检测评估工作的安全风险。</w:t>
      </w:r>
    </w:p>
    <w:p>
      <w:pPr>
        <w:pStyle w:val="88"/>
        <w:spacing w:before="156" w:after="156"/>
      </w:pPr>
      <w:bookmarkStart w:id="80" w:name="_Toc134277517"/>
      <w:r>
        <w:rPr>
          <w:rFonts w:hint="eastAsia"/>
        </w:rPr>
        <w:t>政务数据处理活动风险源</w:t>
      </w:r>
      <w:bookmarkEnd w:id="80"/>
      <w:r>
        <w:rPr>
          <w:rFonts w:hint="eastAsia"/>
        </w:rPr>
        <w:t>识别</w:t>
      </w:r>
    </w:p>
    <w:p>
      <w:pPr>
        <w:pStyle w:val="58"/>
      </w:pPr>
      <w:r>
        <w:rPr>
          <w:rFonts w:hint="eastAsia"/>
        </w:rPr>
        <w:t>政务数据处理活动风险源识别，主要针对政务数据生命周期各处理环节中的操作，发现可能存在的政务数据收集安全风险和违法违规问题，掌握政务数据安全防护措施部署情况，常见风险源如</w:t>
      </w:r>
      <w:r>
        <w:t>表3所示。</w:t>
      </w:r>
    </w:p>
    <w:p>
      <w:pPr>
        <w:pStyle w:val="58"/>
        <w:ind w:firstLine="422"/>
        <w:jc w:val="center"/>
      </w:pPr>
      <w:r>
        <w:rPr>
          <w:rFonts w:hint="eastAsia"/>
          <w:b/>
          <w:bCs/>
        </w:rPr>
        <w:t>表</w:t>
      </w:r>
      <w:r>
        <w:rPr>
          <w:b/>
          <w:bCs/>
        </w:rPr>
        <w:t xml:space="preserve">3 </w:t>
      </w:r>
      <w:r>
        <w:rPr>
          <w:rFonts w:hint="eastAsia"/>
          <w:b/>
          <w:bCs/>
        </w:rPr>
        <w:t>政务数据处理活动风险源表</w:t>
      </w: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2"/>
        <w:gridCol w:w="7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shd w:val="clear" w:color="auto" w:fill="D8D8D8" w:themeFill="background1" w:themeFillShade="D9"/>
          </w:tcPr>
          <w:p>
            <w:pPr>
              <w:pStyle w:val="58"/>
              <w:ind w:firstLine="0" w:firstLineChars="0"/>
              <w:jc w:val="center"/>
              <w:rPr>
                <w:sz w:val="18"/>
                <w:szCs w:val="18"/>
              </w:rPr>
            </w:pPr>
            <w:r>
              <w:rPr>
                <w:rFonts w:hint="eastAsia"/>
                <w:sz w:val="18"/>
                <w:szCs w:val="18"/>
              </w:rPr>
              <w:t>风险源类别</w:t>
            </w:r>
          </w:p>
        </w:tc>
        <w:tc>
          <w:tcPr>
            <w:tcW w:w="7222" w:type="dxa"/>
            <w:shd w:val="clear" w:color="auto" w:fill="D8D8D8" w:themeFill="background1" w:themeFillShade="D9"/>
          </w:tcPr>
          <w:p>
            <w:pPr>
              <w:pStyle w:val="58"/>
              <w:ind w:firstLine="0" w:firstLineChars="0"/>
              <w:jc w:val="center"/>
              <w:rPr>
                <w:sz w:val="18"/>
                <w:szCs w:val="18"/>
              </w:rPr>
            </w:pPr>
            <w:r>
              <w:rPr>
                <w:rFonts w:hint="eastAsia"/>
                <w:sz w:val="18"/>
                <w:szCs w:val="18"/>
              </w:rPr>
              <w:t>风险源描述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tcPr>
          <w:p>
            <w:pPr>
              <w:pStyle w:val="58"/>
              <w:ind w:firstLine="0" w:firstLineChars="0"/>
              <w:jc w:val="center"/>
              <w:rPr>
                <w:sz w:val="18"/>
                <w:szCs w:val="15"/>
              </w:rPr>
            </w:pPr>
            <w:r>
              <w:rPr>
                <w:sz w:val="18"/>
                <w:szCs w:val="15"/>
              </w:rPr>
              <w:t>政务数据收集</w:t>
            </w:r>
          </w:p>
        </w:tc>
        <w:tc>
          <w:tcPr>
            <w:tcW w:w="7222" w:type="dxa"/>
          </w:tcPr>
          <w:p>
            <w:pPr>
              <w:pStyle w:val="58"/>
              <w:ind w:firstLine="0" w:firstLineChars="0"/>
              <w:jc w:val="left"/>
              <w:rPr>
                <w:sz w:val="18"/>
                <w:szCs w:val="15"/>
              </w:rPr>
            </w:pPr>
            <w:r>
              <w:rPr>
                <w:sz w:val="18"/>
                <w:szCs w:val="15"/>
              </w:rPr>
              <w:t>政务数据收集合法正当性、间接采集政务数据安全、自动采集政务数据安全、政务数据质量管理等</w:t>
            </w:r>
            <w:r>
              <w:rPr>
                <w:rFonts w:hint="eastAsia"/>
                <w:sz w:val="18"/>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tcPr>
          <w:p>
            <w:pPr>
              <w:pStyle w:val="58"/>
              <w:ind w:firstLine="0" w:firstLineChars="0"/>
              <w:jc w:val="center"/>
              <w:rPr>
                <w:sz w:val="18"/>
                <w:szCs w:val="15"/>
              </w:rPr>
            </w:pPr>
            <w:r>
              <w:rPr>
                <w:sz w:val="18"/>
                <w:szCs w:val="15"/>
              </w:rPr>
              <w:t>政务数据存储</w:t>
            </w:r>
          </w:p>
        </w:tc>
        <w:tc>
          <w:tcPr>
            <w:tcW w:w="7222" w:type="dxa"/>
          </w:tcPr>
          <w:p>
            <w:pPr>
              <w:pStyle w:val="58"/>
              <w:ind w:firstLine="0" w:firstLineChars="0"/>
              <w:jc w:val="left"/>
              <w:rPr>
                <w:sz w:val="18"/>
                <w:szCs w:val="15"/>
              </w:rPr>
            </w:pPr>
            <w:r>
              <w:rPr>
                <w:sz w:val="18"/>
                <w:szCs w:val="15"/>
              </w:rPr>
              <w:t>逻辑存储安全、存储介质安全、政务数据备份恢复</w:t>
            </w:r>
            <w:r>
              <w:rPr>
                <w:rFonts w:hint="eastAsia"/>
                <w:sz w:val="18"/>
                <w:szCs w:val="15"/>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tcPr>
          <w:p>
            <w:pPr>
              <w:pStyle w:val="58"/>
              <w:ind w:firstLine="0" w:firstLineChars="0"/>
              <w:jc w:val="center"/>
              <w:rPr>
                <w:sz w:val="18"/>
                <w:szCs w:val="15"/>
              </w:rPr>
            </w:pPr>
            <w:r>
              <w:rPr>
                <w:sz w:val="18"/>
                <w:szCs w:val="15"/>
              </w:rPr>
              <w:t>政务数据传输</w:t>
            </w:r>
          </w:p>
        </w:tc>
        <w:tc>
          <w:tcPr>
            <w:tcW w:w="7222" w:type="dxa"/>
          </w:tcPr>
          <w:p>
            <w:pPr>
              <w:pStyle w:val="58"/>
              <w:ind w:firstLine="0" w:firstLineChars="0"/>
              <w:jc w:val="left"/>
              <w:rPr>
                <w:sz w:val="18"/>
                <w:szCs w:val="15"/>
              </w:rPr>
            </w:pPr>
            <w:r>
              <w:rPr>
                <w:sz w:val="18"/>
                <w:szCs w:val="15"/>
              </w:rPr>
              <w:t>政务数据传输加密、传输完整性保护、网络可用性等</w:t>
            </w:r>
            <w:r>
              <w:rPr>
                <w:rFonts w:hint="eastAsia"/>
                <w:sz w:val="18"/>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tcPr>
          <w:p>
            <w:pPr>
              <w:pStyle w:val="58"/>
              <w:ind w:firstLine="0" w:firstLineChars="0"/>
              <w:jc w:val="center"/>
              <w:rPr>
                <w:sz w:val="18"/>
                <w:szCs w:val="15"/>
              </w:rPr>
            </w:pPr>
            <w:r>
              <w:rPr>
                <w:sz w:val="18"/>
                <w:szCs w:val="15"/>
              </w:rPr>
              <w:t>政务数据使用和加工</w:t>
            </w:r>
          </w:p>
        </w:tc>
        <w:tc>
          <w:tcPr>
            <w:tcW w:w="7222" w:type="dxa"/>
          </w:tcPr>
          <w:p>
            <w:pPr>
              <w:pStyle w:val="58"/>
              <w:ind w:firstLine="0" w:firstLineChars="0"/>
              <w:jc w:val="left"/>
              <w:rPr>
                <w:sz w:val="18"/>
                <w:szCs w:val="15"/>
              </w:rPr>
            </w:pPr>
            <w:r>
              <w:rPr>
                <w:sz w:val="18"/>
                <w:szCs w:val="15"/>
              </w:rPr>
              <w:t>政务数据使用合法性、政务数据正当使用、政务数据导入导出安全、政务数据处理环境安全、政务数据加工安全等</w:t>
            </w:r>
            <w:r>
              <w:rPr>
                <w:rFonts w:hint="eastAsia"/>
                <w:sz w:val="18"/>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tcPr>
          <w:p>
            <w:pPr>
              <w:pStyle w:val="58"/>
              <w:ind w:firstLine="0" w:firstLineChars="0"/>
              <w:jc w:val="center"/>
              <w:rPr>
                <w:sz w:val="18"/>
                <w:szCs w:val="15"/>
              </w:rPr>
            </w:pPr>
            <w:r>
              <w:rPr>
                <w:sz w:val="18"/>
                <w:szCs w:val="15"/>
              </w:rPr>
              <w:t>政务数据提供</w:t>
            </w:r>
          </w:p>
        </w:tc>
        <w:tc>
          <w:tcPr>
            <w:tcW w:w="7222" w:type="dxa"/>
          </w:tcPr>
          <w:p>
            <w:pPr>
              <w:pStyle w:val="58"/>
              <w:ind w:firstLine="0" w:firstLineChars="0"/>
              <w:jc w:val="left"/>
              <w:rPr>
                <w:sz w:val="18"/>
                <w:szCs w:val="15"/>
              </w:rPr>
            </w:pPr>
            <w:r>
              <w:rPr>
                <w:sz w:val="18"/>
                <w:szCs w:val="15"/>
              </w:rPr>
              <w:t>政务数据提供合法性正当性必要性、政务数据提供安全管理、政务数据提供安全技术、政务数据接收方安全等</w:t>
            </w:r>
            <w:r>
              <w:rPr>
                <w:rFonts w:hint="eastAsia"/>
                <w:sz w:val="18"/>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tcPr>
          <w:p>
            <w:pPr>
              <w:pStyle w:val="58"/>
              <w:ind w:firstLine="0" w:firstLineChars="0"/>
              <w:jc w:val="center"/>
              <w:rPr>
                <w:sz w:val="18"/>
                <w:szCs w:val="15"/>
              </w:rPr>
            </w:pPr>
            <w:r>
              <w:rPr>
                <w:sz w:val="18"/>
                <w:szCs w:val="15"/>
              </w:rPr>
              <w:t>政务数据公开</w:t>
            </w:r>
          </w:p>
        </w:tc>
        <w:tc>
          <w:tcPr>
            <w:tcW w:w="7222" w:type="dxa"/>
          </w:tcPr>
          <w:p>
            <w:pPr>
              <w:pStyle w:val="58"/>
              <w:ind w:firstLine="0" w:firstLineChars="0"/>
              <w:jc w:val="left"/>
              <w:rPr>
                <w:sz w:val="18"/>
                <w:szCs w:val="15"/>
              </w:rPr>
            </w:pPr>
            <w:r>
              <w:rPr>
                <w:sz w:val="18"/>
                <w:szCs w:val="15"/>
              </w:rPr>
              <w:t>政务数据公开安全管理、敏感信息公开等</w:t>
            </w:r>
            <w:r>
              <w:rPr>
                <w:rFonts w:hint="eastAsia"/>
                <w:sz w:val="18"/>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tcPr>
          <w:p>
            <w:pPr>
              <w:pStyle w:val="58"/>
              <w:ind w:firstLine="0" w:firstLineChars="0"/>
              <w:jc w:val="center"/>
              <w:rPr>
                <w:sz w:val="18"/>
                <w:szCs w:val="15"/>
              </w:rPr>
            </w:pPr>
            <w:r>
              <w:rPr>
                <w:sz w:val="18"/>
                <w:szCs w:val="15"/>
              </w:rPr>
              <w:t>政务数据删除</w:t>
            </w:r>
          </w:p>
        </w:tc>
        <w:tc>
          <w:tcPr>
            <w:tcW w:w="7222" w:type="dxa"/>
          </w:tcPr>
          <w:p>
            <w:pPr>
              <w:pStyle w:val="58"/>
              <w:ind w:firstLine="0" w:firstLineChars="0"/>
              <w:jc w:val="left"/>
              <w:rPr>
                <w:sz w:val="18"/>
                <w:szCs w:val="15"/>
              </w:rPr>
            </w:pPr>
            <w:r>
              <w:rPr>
                <w:sz w:val="18"/>
                <w:szCs w:val="15"/>
              </w:rPr>
              <w:t>政务数据销毁安全、政务数据匿名化处理、存储介质销毁等</w:t>
            </w:r>
            <w:r>
              <w:rPr>
                <w:rFonts w:hint="eastAsia"/>
                <w:sz w:val="18"/>
                <w:szCs w:val="15"/>
              </w:rPr>
              <w:t>。</w:t>
            </w:r>
          </w:p>
        </w:tc>
      </w:tr>
    </w:tbl>
    <w:p>
      <w:pPr>
        <w:pStyle w:val="88"/>
        <w:spacing w:before="156" w:after="156"/>
      </w:pPr>
      <w:bookmarkStart w:id="81" w:name="_Toc134277525"/>
      <w:r>
        <w:rPr>
          <w:rFonts w:hint="eastAsia"/>
        </w:rPr>
        <w:t>政务数据安全管理风险源</w:t>
      </w:r>
      <w:bookmarkEnd w:id="81"/>
      <w:r>
        <w:rPr>
          <w:rFonts w:hint="eastAsia"/>
        </w:rPr>
        <w:t>识别</w:t>
      </w:r>
    </w:p>
    <w:p>
      <w:pPr>
        <w:pStyle w:val="58"/>
      </w:pPr>
      <w:r>
        <w:rPr>
          <w:rFonts w:hint="eastAsia"/>
        </w:rPr>
        <w:t>政务数据安全管理</w:t>
      </w:r>
      <w:r>
        <w:t>风险</w:t>
      </w:r>
      <w:r>
        <w:rPr>
          <w:rFonts w:hint="eastAsia"/>
        </w:rPr>
        <w:t>源</w:t>
      </w:r>
      <w:r>
        <w:t>识别，</w:t>
      </w:r>
      <w:r>
        <w:rPr>
          <w:rFonts w:hint="eastAsia"/>
        </w:rPr>
        <w:t>主要从安全组织管理、制度流程、分类分级、人员安全、合作方管理、应急管理以及投诉举报等方面，发现可能存在的政务数据安全管理组织风险和违法违规问题，掌握政务数据安全组织管理情况，如</w:t>
      </w:r>
      <w:r>
        <w:t>表4所示。</w:t>
      </w:r>
    </w:p>
    <w:p>
      <w:pPr>
        <w:pStyle w:val="58"/>
        <w:ind w:firstLine="422"/>
        <w:jc w:val="center"/>
      </w:pPr>
      <w:r>
        <w:rPr>
          <w:rFonts w:hint="eastAsia"/>
          <w:b/>
          <w:bCs/>
        </w:rPr>
        <w:t>表</w:t>
      </w:r>
      <w:r>
        <w:rPr>
          <w:b/>
          <w:bCs/>
        </w:rPr>
        <w:t xml:space="preserve">4 </w:t>
      </w:r>
      <w:r>
        <w:rPr>
          <w:rFonts w:hint="eastAsia"/>
          <w:b/>
          <w:bCs/>
        </w:rPr>
        <w:t>政务数据安全管理风险源表</w:t>
      </w: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2"/>
        <w:gridCol w:w="7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shd w:val="clear" w:color="auto" w:fill="D8D8D8" w:themeFill="background1" w:themeFillShade="D9"/>
          </w:tcPr>
          <w:p>
            <w:pPr>
              <w:pStyle w:val="58"/>
              <w:ind w:firstLine="0" w:firstLineChars="0"/>
              <w:jc w:val="center"/>
              <w:rPr>
                <w:sz w:val="18"/>
                <w:szCs w:val="18"/>
              </w:rPr>
            </w:pPr>
            <w:r>
              <w:rPr>
                <w:rFonts w:hint="eastAsia"/>
                <w:sz w:val="18"/>
                <w:szCs w:val="18"/>
              </w:rPr>
              <w:t>风险源类别</w:t>
            </w:r>
          </w:p>
        </w:tc>
        <w:tc>
          <w:tcPr>
            <w:tcW w:w="7222" w:type="dxa"/>
            <w:shd w:val="clear" w:color="auto" w:fill="D8D8D8" w:themeFill="background1" w:themeFillShade="D9"/>
          </w:tcPr>
          <w:p>
            <w:pPr>
              <w:pStyle w:val="58"/>
              <w:ind w:firstLine="0" w:firstLineChars="0"/>
              <w:jc w:val="center"/>
              <w:rPr>
                <w:sz w:val="18"/>
                <w:szCs w:val="18"/>
              </w:rPr>
            </w:pPr>
            <w:r>
              <w:rPr>
                <w:rFonts w:hint="eastAsia"/>
                <w:sz w:val="18"/>
                <w:szCs w:val="18"/>
              </w:rPr>
              <w:t>风险源描述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tcPr>
          <w:p>
            <w:pPr>
              <w:pStyle w:val="58"/>
              <w:ind w:firstLine="0" w:firstLineChars="0"/>
              <w:jc w:val="center"/>
              <w:rPr>
                <w:sz w:val="18"/>
                <w:szCs w:val="15"/>
              </w:rPr>
            </w:pPr>
            <w:r>
              <w:rPr>
                <w:rFonts w:hint="eastAsia"/>
                <w:sz w:val="18"/>
                <w:szCs w:val="15"/>
              </w:rPr>
              <w:t>政务数据安全组织管理</w:t>
            </w:r>
          </w:p>
        </w:tc>
        <w:tc>
          <w:tcPr>
            <w:tcW w:w="7222" w:type="dxa"/>
          </w:tcPr>
          <w:p>
            <w:pPr>
              <w:pStyle w:val="58"/>
              <w:ind w:firstLine="0" w:firstLineChars="0"/>
              <w:jc w:val="left"/>
              <w:rPr>
                <w:sz w:val="18"/>
                <w:szCs w:val="15"/>
              </w:rPr>
            </w:pPr>
            <w:r>
              <w:rPr>
                <w:rFonts w:hint="eastAsia"/>
                <w:sz w:val="18"/>
                <w:szCs w:val="15"/>
              </w:rPr>
              <w:t>政务数据安全组织架构、政务数据安全岗位设置等。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tcPr>
          <w:p>
            <w:pPr>
              <w:pStyle w:val="58"/>
              <w:ind w:firstLine="0" w:firstLineChars="0"/>
              <w:jc w:val="center"/>
              <w:rPr>
                <w:sz w:val="18"/>
                <w:szCs w:val="15"/>
              </w:rPr>
            </w:pPr>
            <w:r>
              <w:rPr>
                <w:sz w:val="18"/>
                <w:szCs w:val="15"/>
              </w:rPr>
              <w:t>政务数据安全制度流程</w:t>
            </w:r>
          </w:p>
        </w:tc>
        <w:tc>
          <w:tcPr>
            <w:tcW w:w="7222" w:type="dxa"/>
          </w:tcPr>
          <w:p>
            <w:pPr>
              <w:pStyle w:val="58"/>
              <w:ind w:firstLine="0" w:firstLineChars="0"/>
              <w:jc w:val="left"/>
              <w:rPr>
                <w:sz w:val="18"/>
                <w:szCs w:val="15"/>
              </w:rPr>
            </w:pPr>
            <w:r>
              <w:rPr>
                <w:sz w:val="18"/>
                <w:szCs w:val="15"/>
              </w:rPr>
              <w:t>政务数据安全制度体系、政务数据安全制度管理等。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tcPr>
          <w:p>
            <w:pPr>
              <w:pStyle w:val="58"/>
              <w:ind w:firstLine="0" w:firstLineChars="0"/>
              <w:jc w:val="center"/>
              <w:rPr>
                <w:sz w:val="18"/>
                <w:szCs w:val="15"/>
              </w:rPr>
            </w:pPr>
            <w:r>
              <w:rPr>
                <w:sz w:val="18"/>
                <w:szCs w:val="15"/>
              </w:rPr>
              <w:t>政务数据分类分级管理</w:t>
            </w:r>
          </w:p>
        </w:tc>
        <w:tc>
          <w:tcPr>
            <w:tcW w:w="7222" w:type="dxa"/>
          </w:tcPr>
          <w:p>
            <w:pPr>
              <w:pStyle w:val="58"/>
              <w:ind w:firstLine="0" w:firstLineChars="0"/>
              <w:jc w:val="left"/>
              <w:rPr>
                <w:sz w:val="18"/>
                <w:szCs w:val="15"/>
              </w:rPr>
            </w:pPr>
            <w:r>
              <w:rPr>
                <w:sz w:val="18"/>
                <w:szCs w:val="15"/>
              </w:rPr>
              <w:t>政务数据资产管理、政务数据分类分级制度、政务数据分类分级保护等。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tcPr>
          <w:p>
            <w:pPr>
              <w:pStyle w:val="58"/>
              <w:ind w:firstLine="0" w:firstLineChars="0"/>
              <w:jc w:val="center"/>
              <w:rPr>
                <w:sz w:val="18"/>
                <w:szCs w:val="15"/>
              </w:rPr>
            </w:pPr>
            <w:r>
              <w:rPr>
                <w:sz w:val="18"/>
                <w:szCs w:val="15"/>
              </w:rPr>
              <w:t>人员安全管理</w:t>
            </w:r>
          </w:p>
        </w:tc>
        <w:tc>
          <w:tcPr>
            <w:tcW w:w="7222" w:type="dxa"/>
          </w:tcPr>
          <w:p>
            <w:pPr>
              <w:pStyle w:val="58"/>
              <w:ind w:firstLine="0" w:firstLineChars="0"/>
              <w:jc w:val="left"/>
              <w:rPr>
                <w:sz w:val="18"/>
                <w:szCs w:val="15"/>
              </w:rPr>
            </w:pPr>
            <w:r>
              <w:rPr>
                <w:sz w:val="18"/>
                <w:szCs w:val="15"/>
              </w:rPr>
              <w:t>人员录用、保密协议、转岗离岗、政务数据安全培训等。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tcPr>
          <w:p>
            <w:pPr>
              <w:pStyle w:val="58"/>
              <w:ind w:firstLine="0" w:firstLineChars="0"/>
              <w:jc w:val="center"/>
              <w:rPr>
                <w:sz w:val="18"/>
                <w:szCs w:val="15"/>
              </w:rPr>
            </w:pPr>
            <w:r>
              <w:rPr>
                <w:sz w:val="18"/>
                <w:szCs w:val="15"/>
              </w:rPr>
              <w:t>政务数据合作方管理</w:t>
            </w:r>
          </w:p>
        </w:tc>
        <w:tc>
          <w:tcPr>
            <w:tcW w:w="7222" w:type="dxa"/>
          </w:tcPr>
          <w:p>
            <w:pPr>
              <w:pStyle w:val="58"/>
              <w:ind w:firstLine="0" w:firstLineChars="0"/>
              <w:jc w:val="left"/>
              <w:rPr>
                <w:sz w:val="18"/>
                <w:szCs w:val="15"/>
              </w:rPr>
            </w:pPr>
            <w:r>
              <w:rPr>
                <w:sz w:val="18"/>
                <w:szCs w:val="15"/>
              </w:rPr>
              <w:t>合作方管理机制、合同协议约束、外包访问权限、第三方接入等。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tcPr>
          <w:p>
            <w:pPr>
              <w:pStyle w:val="58"/>
              <w:ind w:firstLine="0" w:firstLineChars="0"/>
              <w:jc w:val="center"/>
              <w:rPr>
                <w:sz w:val="18"/>
                <w:szCs w:val="15"/>
              </w:rPr>
            </w:pPr>
            <w:r>
              <w:rPr>
                <w:sz w:val="18"/>
                <w:szCs w:val="15"/>
              </w:rPr>
              <w:t>政务数据安全应急管理</w:t>
            </w:r>
          </w:p>
        </w:tc>
        <w:tc>
          <w:tcPr>
            <w:tcW w:w="7222" w:type="dxa"/>
          </w:tcPr>
          <w:p>
            <w:pPr>
              <w:pStyle w:val="58"/>
              <w:ind w:firstLine="0" w:firstLineChars="0"/>
              <w:jc w:val="left"/>
              <w:rPr>
                <w:sz w:val="18"/>
                <w:szCs w:val="15"/>
              </w:rPr>
            </w:pPr>
            <w:r>
              <w:rPr>
                <w:sz w:val="18"/>
                <w:szCs w:val="15"/>
              </w:rPr>
              <w:t>政务数据安全应急预案、应急处置、应急告知等。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tcPr>
          <w:p>
            <w:pPr>
              <w:pStyle w:val="58"/>
              <w:ind w:firstLine="0" w:firstLineChars="0"/>
              <w:jc w:val="center"/>
              <w:rPr>
                <w:sz w:val="18"/>
                <w:szCs w:val="15"/>
              </w:rPr>
            </w:pPr>
            <w:r>
              <w:rPr>
                <w:sz w:val="18"/>
                <w:szCs w:val="15"/>
              </w:rPr>
              <w:t>政务数据安全投诉举报</w:t>
            </w:r>
          </w:p>
        </w:tc>
        <w:tc>
          <w:tcPr>
            <w:tcW w:w="7222" w:type="dxa"/>
          </w:tcPr>
          <w:p>
            <w:pPr>
              <w:pStyle w:val="58"/>
              <w:ind w:firstLine="0" w:firstLineChars="0"/>
              <w:jc w:val="left"/>
              <w:rPr>
                <w:sz w:val="18"/>
                <w:szCs w:val="15"/>
              </w:rPr>
            </w:pPr>
            <w:r>
              <w:rPr>
                <w:sz w:val="18"/>
                <w:szCs w:val="15"/>
              </w:rPr>
              <w:t>政务数据安全投诉举报渠道、公布、处理等情况等。</w:t>
            </w:r>
          </w:p>
        </w:tc>
      </w:tr>
    </w:tbl>
    <w:p>
      <w:pPr>
        <w:pStyle w:val="88"/>
        <w:spacing w:before="156" w:after="156"/>
      </w:pPr>
      <w:bookmarkStart w:id="82" w:name="_Toc134277533"/>
      <w:r>
        <w:rPr>
          <w:rFonts w:hint="eastAsia"/>
        </w:rPr>
        <w:t>政务数据安全措施风险源</w:t>
      </w:r>
      <w:bookmarkEnd w:id="82"/>
      <w:r>
        <w:rPr>
          <w:rFonts w:hint="eastAsia"/>
        </w:rPr>
        <w:t>识别</w:t>
      </w:r>
    </w:p>
    <w:p>
      <w:pPr>
        <w:pStyle w:val="58"/>
      </w:pPr>
      <w:r>
        <w:rPr>
          <w:rFonts w:hint="eastAsia"/>
        </w:rPr>
        <w:t>政务数据安全技术风险源识别，主要从身份鉴别、访问控制、权限管理、政务数据安全风险监测、政务数据安全审计、政务数据脱敏、政务数据防泄漏等方面进行评估，对政务数据安全措施的有效性和完备性进行验证，发现可能存在的政务数据安全技术风险和违法违规问题。</w:t>
      </w:r>
    </w:p>
    <w:p>
      <w:pPr>
        <w:pStyle w:val="88"/>
        <w:spacing w:before="156" w:after="156"/>
      </w:pPr>
      <w:bookmarkStart w:id="83" w:name="_Toc134277534"/>
      <w:r>
        <w:rPr>
          <w:rFonts w:hint="eastAsia"/>
        </w:rPr>
        <w:t>个人信息保护风险源</w:t>
      </w:r>
      <w:bookmarkEnd w:id="83"/>
      <w:r>
        <w:rPr>
          <w:rFonts w:hint="eastAsia"/>
        </w:rPr>
        <w:t>识别</w:t>
      </w:r>
    </w:p>
    <w:p>
      <w:pPr>
        <w:pStyle w:val="58"/>
      </w:pPr>
      <w:r>
        <w:rPr>
          <w:rFonts w:hint="eastAsia"/>
        </w:rPr>
        <w:t>根据《个人信息保护法》《</w:t>
      </w:r>
      <w:r>
        <w:t>App 违法违规收集使用个人信息认定方法》《常见类型移动互联网应用程序必要个人信息范围规定》等法规政策要求，从个人信息处理合</w:t>
      </w:r>
      <w:r>
        <w:rPr>
          <w:rFonts w:hint="eastAsia"/>
        </w:rPr>
        <w:t>法正当、个人信息处理必要性、个人信息保护政策、告知同意、个人信息主体权利、</w:t>
      </w:r>
      <w:r>
        <w:t>App 个人信息保护等方面进行评估，发现可能存在的个人信息保护风险和违法违规问题。</w:t>
      </w:r>
    </w:p>
    <w:p>
      <w:pPr>
        <w:pStyle w:val="88"/>
        <w:spacing w:before="156" w:after="156"/>
      </w:pPr>
      <w:bookmarkStart w:id="84" w:name="_Toc134277535"/>
      <w:r>
        <w:rPr>
          <w:rFonts w:hint="eastAsia"/>
        </w:rPr>
        <w:t>重要数据保护风险源</w:t>
      </w:r>
      <w:bookmarkEnd w:id="84"/>
      <w:r>
        <w:rPr>
          <w:rFonts w:hint="eastAsia"/>
        </w:rPr>
        <w:t>识别</w:t>
      </w:r>
    </w:p>
    <w:p>
      <w:pPr>
        <w:pStyle w:val="58"/>
      </w:pPr>
      <w:r>
        <w:rPr>
          <w:rFonts w:hint="eastAsia"/>
        </w:rPr>
        <w:t>根据《网络安全法》《数据安全法》《网络政务数据安全管理条例（征求意见稿）》等法律法规，从重要数据安全负责人和管理机构、政务数据风险评估、政务数据安全应急、政务数据安全培训、政务数据提供安全等方面进行评估，发现可能存在的重要数据处理安全风险或违法违规问题。</w:t>
      </w:r>
    </w:p>
    <w:p>
      <w:pPr>
        <w:pStyle w:val="66"/>
        <w:ind w:left="0"/>
      </w:pPr>
      <w:bookmarkStart w:id="85" w:name="_Toc134277536"/>
      <w:r>
        <w:rPr>
          <w:rFonts w:hint="eastAsia"/>
        </w:rPr>
        <w:t>政务数据安全风险分析与评价</w:t>
      </w:r>
      <w:bookmarkEnd w:id="85"/>
    </w:p>
    <w:p>
      <w:pPr>
        <w:pStyle w:val="88"/>
        <w:spacing w:before="156" w:after="156"/>
      </w:pPr>
      <w:bookmarkStart w:id="86" w:name="_Toc134277537"/>
      <w:r>
        <w:rPr>
          <w:rFonts w:hint="eastAsia"/>
        </w:rPr>
        <w:t>风险分析</w:t>
      </w:r>
      <w:bookmarkEnd w:id="86"/>
    </w:p>
    <w:p>
      <w:pPr>
        <w:pStyle w:val="58"/>
      </w:pPr>
      <w:r>
        <w:rPr>
          <w:rFonts w:hint="eastAsia"/>
        </w:rPr>
        <w:t>政务数据安全风险分析，主要在风险源识别和政务数据安全措施识别的基础上，分析各项风险源或问题可能带来的政务数据安全风险，风险一般可按照附录B</w:t>
      </w:r>
      <w:r>
        <w:t>所列21类风险进行归类,表5给出了风险分析示例。</w:t>
      </w:r>
    </w:p>
    <w:p>
      <w:pPr>
        <w:pStyle w:val="58"/>
        <w:ind w:firstLine="422"/>
        <w:jc w:val="center"/>
        <w:rPr>
          <w:b/>
          <w:bCs/>
        </w:rPr>
      </w:pPr>
      <w:r>
        <w:rPr>
          <w:rFonts w:hint="eastAsia"/>
          <w:b/>
          <w:bCs/>
        </w:rPr>
        <w:t>表</w:t>
      </w:r>
      <w:r>
        <w:rPr>
          <w:b/>
          <w:bCs/>
        </w:rPr>
        <w:t>5 政务数据安全风险分析</w:t>
      </w:r>
      <w:r>
        <w:rPr>
          <w:rFonts w:hint="eastAsia"/>
          <w:b/>
          <w:bCs/>
        </w:rPr>
        <w:t>（</w:t>
      </w:r>
      <w:r>
        <w:rPr>
          <w:b/>
          <w:bCs/>
        </w:rPr>
        <w:t>示例</w:t>
      </w:r>
      <w:r>
        <w:rPr>
          <w:rFonts w:hint="eastAsia"/>
          <w:b/>
          <w:bCs/>
        </w:rPr>
        <w:t>）</w:t>
      </w: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2977"/>
        <w:gridCol w:w="4111"/>
        <w:gridCol w:w="1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D8D8D8" w:themeFill="background1" w:themeFillShade="D9"/>
            <w:vAlign w:val="center"/>
          </w:tcPr>
          <w:p>
            <w:pPr>
              <w:pStyle w:val="58"/>
              <w:ind w:firstLine="0" w:firstLineChars="0"/>
              <w:jc w:val="center"/>
              <w:rPr>
                <w:sz w:val="18"/>
                <w:szCs w:val="18"/>
              </w:rPr>
            </w:pPr>
            <w:r>
              <w:rPr>
                <w:rFonts w:hint="eastAsia"/>
                <w:sz w:val="18"/>
                <w:szCs w:val="18"/>
              </w:rPr>
              <w:t>序号</w:t>
            </w:r>
          </w:p>
        </w:tc>
        <w:tc>
          <w:tcPr>
            <w:tcW w:w="2977" w:type="dxa"/>
            <w:shd w:val="clear" w:color="auto" w:fill="D8D8D8" w:themeFill="background1" w:themeFillShade="D9"/>
            <w:vAlign w:val="center"/>
          </w:tcPr>
          <w:p>
            <w:pPr>
              <w:pStyle w:val="58"/>
              <w:ind w:firstLine="0" w:firstLineChars="0"/>
              <w:jc w:val="center"/>
              <w:rPr>
                <w:sz w:val="18"/>
                <w:szCs w:val="18"/>
                <w:highlight w:val="none"/>
              </w:rPr>
            </w:pPr>
            <w:r>
              <w:rPr>
                <w:rFonts w:hint="eastAsia"/>
                <w:sz w:val="18"/>
                <w:szCs w:val="18"/>
                <w:highlight w:val="none"/>
              </w:rPr>
              <w:t>风险类型（面临的数据安全风险）</w:t>
            </w:r>
          </w:p>
        </w:tc>
        <w:tc>
          <w:tcPr>
            <w:tcW w:w="4111" w:type="dxa"/>
            <w:shd w:val="clear" w:color="auto" w:fill="D8D8D8" w:themeFill="background1" w:themeFillShade="D9"/>
            <w:vAlign w:val="center"/>
          </w:tcPr>
          <w:p>
            <w:pPr>
              <w:pStyle w:val="58"/>
              <w:ind w:firstLine="0" w:firstLineChars="0"/>
              <w:jc w:val="center"/>
              <w:rPr>
                <w:sz w:val="18"/>
                <w:szCs w:val="18"/>
                <w:highlight w:val="none"/>
              </w:rPr>
            </w:pPr>
            <w:r>
              <w:rPr>
                <w:rFonts w:hint="eastAsia"/>
                <w:sz w:val="18"/>
                <w:szCs w:val="18"/>
                <w:highlight w:val="none"/>
              </w:rPr>
              <w:t>保护要求（应对措施）</w:t>
            </w:r>
          </w:p>
        </w:tc>
        <w:tc>
          <w:tcPr>
            <w:tcW w:w="1552" w:type="dxa"/>
            <w:shd w:val="clear" w:color="auto" w:fill="D8D8D8" w:themeFill="background1" w:themeFillShade="D9"/>
            <w:vAlign w:val="center"/>
          </w:tcPr>
          <w:p>
            <w:pPr>
              <w:pStyle w:val="58"/>
              <w:ind w:firstLine="0" w:firstLineChars="0"/>
              <w:jc w:val="center"/>
              <w:rPr>
                <w:sz w:val="18"/>
                <w:szCs w:val="18"/>
                <w:highlight w:val="none"/>
              </w:rPr>
            </w:pPr>
            <w:r>
              <w:rPr>
                <w:rFonts w:hint="eastAsia"/>
                <w:sz w:val="18"/>
                <w:szCs w:val="18"/>
                <w:highlight w:val="none"/>
              </w:rPr>
              <w:t>可能导致的风险（应对措施有效程度）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pPr>
              <w:pStyle w:val="58"/>
              <w:ind w:firstLine="0" w:firstLineChars="0"/>
              <w:jc w:val="center"/>
              <w:rPr>
                <w:sz w:val="18"/>
                <w:szCs w:val="18"/>
              </w:rPr>
            </w:pPr>
            <w:r>
              <w:rPr>
                <w:rFonts w:hint="eastAsia"/>
                <w:sz w:val="18"/>
                <w:szCs w:val="18"/>
              </w:rPr>
              <w:t>1</w:t>
            </w:r>
          </w:p>
        </w:tc>
        <w:tc>
          <w:tcPr>
            <w:tcW w:w="2977" w:type="dxa"/>
          </w:tcPr>
          <w:p>
            <w:pPr>
              <w:pStyle w:val="58"/>
              <w:ind w:firstLine="0" w:firstLineChars="0"/>
              <w:jc w:val="left"/>
              <w:rPr>
                <w:sz w:val="18"/>
                <w:szCs w:val="18"/>
              </w:rPr>
            </w:pPr>
            <w:r>
              <w:rPr>
                <w:sz w:val="18"/>
                <w:szCs w:val="18"/>
              </w:rPr>
              <w:t>1）窃取或者以其他非法方式获取政务数据</w:t>
            </w:r>
          </w:p>
          <w:p>
            <w:pPr>
              <w:pStyle w:val="58"/>
              <w:ind w:firstLine="0" w:firstLineChars="0"/>
              <w:jc w:val="left"/>
              <w:rPr>
                <w:sz w:val="18"/>
                <w:szCs w:val="18"/>
              </w:rPr>
            </w:pPr>
            <w:r>
              <w:rPr>
                <w:sz w:val="18"/>
                <w:szCs w:val="18"/>
              </w:rPr>
              <w:t>2）政务数据完成采集后，未按照合同要求使用政务数据，且将政务数据用于“大数据杀熟”，违反法律、行政法规规定的目的和范围内使用政务数据</w:t>
            </w:r>
          </w:p>
        </w:tc>
        <w:tc>
          <w:tcPr>
            <w:tcW w:w="4111" w:type="dxa"/>
          </w:tcPr>
          <w:p>
            <w:pPr>
              <w:pStyle w:val="58"/>
              <w:ind w:firstLine="0" w:firstLineChars="0"/>
              <w:jc w:val="left"/>
              <w:rPr>
                <w:rFonts w:hint="eastAsia" w:eastAsia="宋体"/>
                <w:sz w:val="18"/>
                <w:szCs w:val="18"/>
                <w:lang w:eastAsia="zh-CN"/>
              </w:rPr>
            </w:pPr>
            <w:r>
              <w:rPr>
                <w:sz w:val="18"/>
                <w:szCs w:val="18"/>
              </w:rPr>
              <w:t>1）</w:t>
            </w:r>
            <w:r>
              <w:rPr>
                <w:rFonts w:hint="eastAsia"/>
                <w:sz w:val="18"/>
                <w:szCs w:val="18"/>
                <w:lang w:val="en-US" w:eastAsia="zh-CN"/>
              </w:rPr>
              <w:t>具备</w:t>
            </w:r>
            <w:r>
              <w:rPr>
                <w:sz w:val="18"/>
                <w:szCs w:val="18"/>
              </w:rPr>
              <w:t>合同、隐私政策等合法政务数据收集证据</w:t>
            </w:r>
            <w:r>
              <w:rPr>
                <w:rFonts w:hint="eastAsia"/>
                <w:sz w:val="18"/>
                <w:szCs w:val="18"/>
                <w:lang w:eastAsia="zh-CN"/>
              </w:rPr>
              <w:t>。（</w:t>
            </w:r>
            <w:r>
              <w:rPr>
                <w:rFonts w:hint="eastAsia"/>
                <w:sz w:val="18"/>
                <w:szCs w:val="18"/>
                <w:lang w:val="en-US" w:eastAsia="zh-CN"/>
              </w:rPr>
              <w:t>应对措施：以合同形式约定</w:t>
            </w:r>
            <w:r>
              <w:rPr>
                <w:sz w:val="18"/>
                <w:szCs w:val="18"/>
              </w:rPr>
              <w:t>从外部机构采集的政务数据范围、收集方式、安全措施</w:t>
            </w:r>
            <w:r>
              <w:rPr>
                <w:rFonts w:hint="eastAsia"/>
                <w:sz w:val="18"/>
                <w:szCs w:val="18"/>
                <w:lang w:eastAsia="zh-CN"/>
              </w:rPr>
              <w:t>。）</w:t>
            </w:r>
          </w:p>
          <w:p>
            <w:pPr>
              <w:pStyle w:val="58"/>
              <w:ind w:firstLine="0" w:firstLineChars="0"/>
              <w:jc w:val="left"/>
              <w:rPr>
                <w:rStyle w:val="45"/>
                <w:rFonts w:ascii="Times New Roman"/>
                <w:kern w:val="2"/>
              </w:rPr>
            </w:pPr>
            <w:r>
              <w:rPr>
                <w:sz w:val="18"/>
                <w:szCs w:val="18"/>
              </w:rPr>
              <w:t>2）明确政务数据的采集渠道，规范政务数据采集格式、流程及方法</w:t>
            </w:r>
            <w:r>
              <w:rPr>
                <w:rFonts w:hint="eastAsia"/>
                <w:sz w:val="18"/>
                <w:szCs w:val="18"/>
                <w:lang w:eastAsia="zh-CN"/>
              </w:rPr>
              <w:t>。</w:t>
            </w:r>
          </w:p>
          <w:p>
            <w:pPr>
              <w:pStyle w:val="58"/>
              <w:ind w:firstLine="0" w:firstLineChars="0"/>
              <w:jc w:val="left"/>
              <w:rPr>
                <w:rStyle w:val="45"/>
                <w:rFonts w:ascii="Times New Roman"/>
                <w:kern w:val="2"/>
              </w:rPr>
            </w:pPr>
            <w:r>
              <w:rPr>
                <w:rStyle w:val="45"/>
                <w:rFonts w:hint="eastAsia" w:ascii="Times New Roman"/>
                <w:kern w:val="2"/>
                <w:lang w:val="en-US" w:eastAsia="zh-CN"/>
              </w:rPr>
              <w:t>（</w:t>
            </w:r>
            <w:r>
              <w:rPr>
                <w:rFonts w:hint="eastAsia"/>
                <w:sz w:val="18"/>
                <w:szCs w:val="18"/>
                <w:lang w:val="en-US" w:eastAsia="zh-CN"/>
              </w:rPr>
              <w:t>应对措施：未明</w:t>
            </w:r>
            <w:r>
              <w:rPr>
                <w:sz w:val="18"/>
                <w:szCs w:val="18"/>
              </w:rPr>
              <w:t>确政务数据的采集渠道，规范政务数据采集格式、流程及方法，</w:t>
            </w:r>
            <w:r>
              <w:rPr>
                <w:rFonts w:hint="eastAsia"/>
                <w:sz w:val="18"/>
                <w:szCs w:val="18"/>
                <w:lang w:val="en-US" w:eastAsia="zh-CN"/>
              </w:rPr>
              <w:t>未能</w:t>
            </w:r>
            <w:r>
              <w:rPr>
                <w:sz w:val="18"/>
                <w:szCs w:val="18"/>
              </w:rPr>
              <w:t>采取措施保持政务数据源正式有效及采集过程的安全可控</w:t>
            </w:r>
            <w:r>
              <w:rPr>
                <w:rFonts w:hint="eastAsia"/>
                <w:sz w:val="18"/>
                <w:szCs w:val="18"/>
                <w:lang w:eastAsia="zh-CN"/>
              </w:rPr>
              <w:t>。）</w:t>
            </w:r>
          </w:p>
          <w:p>
            <w:pPr>
              <w:pStyle w:val="58"/>
              <w:ind w:firstLine="0" w:firstLineChars="0"/>
              <w:jc w:val="left"/>
              <w:rPr>
                <w:sz w:val="18"/>
                <w:szCs w:val="18"/>
              </w:rPr>
            </w:pPr>
          </w:p>
        </w:tc>
        <w:tc>
          <w:tcPr>
            <w:tcW w:w="1552" w:type="dxa"/>
          </w:tcPr>
          <w:p>
            <w:pPr>
              <w:pStyle w:val="58"/>
              <w:ind w:firstLine="0" w:firstLineChars="0"/>
              <w:rPr>
                <w:sz w:val="18"/>
                <w:szCs w:val="18"/>
              </w:rPr>
            </w:pPr>
            <w:r>
              <w:rPr>
                <w:rFonts w:hint="eastAsia"/>
                <w:sz w:val="18"/>
                <w:szCs w:val="18"/>
              </w:rPr>
              <w:t>违法违规利用政务数据</w:t>
            </w:r>
          </w:p>
        </w:tc>
      </w:tr>
    </w:tbl>
    <w:p>
      <w:pPr>
        <w:pStyle w:val="88"/>
        <w:spacing w:before="156" w:after="156"/>
      </w:pPr>
      <w:bookmarkStart w:id="87" w:name="_Toc134277541"/>
      <w:r>
        <w:rPr>
          <w:rFonts w:hint="eastAsia"/>
        </w:rPr>
        <w:t>风险评价</w:t>
      </w:r>
    </w:p>
    <w:p>
      <w:pPr>
        <w:pStyle w:val="88"/>
        <w:numPr>
          <w:ilvl w:val="3"/>
          <w:numId w:val="3"/>
        </w:numPr>
        <w:spacing w:before="156" w:after="156"/>
      </w:pPr>
      <w:r>
        <w:rPr>
          <w:rFonts w:hint="eastAsia"/>
        </w:rPr>
        <w:t>风险危害程度评价</w:t>
      </w:r>
      <w:bookmarkEnd w:id="87"/>
    </w:p>
    <w:p>
      <w:pPr>
        <w:pStyle w:val="58"/>
      </w:pPr>
      <w:r>
        <w:rPr>
          <w:rFonts w:hint="eastAsia"/>
        </w:rPr>
        <w:t>风险危害程度评价，主要从政务数据安全风险一旦发生，对国家安全、公共利益或者个人、组织合法权益造成的危害程度进行评价，将风险危害程度从低到高分为很低、低、中、高、很高</w:t>
      </w:r>
      <w:r>
        <w:t>5个级别</w:t>
      </w:r>
      <w:r>
        <w:rPr>
          <w:rFonts w:hint="eastAsia"/>
        </w:rPr>
        <w:t>，如</w:t>
      </w:r>
      <w:r>
        <w:t>表6所示。</w:t>
      </w:r>
    </w:p>
    <w:p>
      <w:pPr>
        <w:pStyle w:val="58"/>
        <w:ind w:firstLine="422"/>
        <w:jc w:val="center"/>
        <w:rPr>
          <w:b/>
          <w:bCs/>
        </w:rPr>
      </w:pPr>
      <w:r>
        <w:rPr>
          <w:rFonts w:hint="eastAsia"/>
          <w:b/>
          <w:bCs/>
        </w:rPr>
        <w:t>表</w:t>
      </w:r>
      <w:r>
        <w:rPr>
          <w:b/>
          <w:bCs/>
        </w:rPr>
        <w:t>6 政务数据安全风险危害程度等级参考</w:t>
      </w: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7513"/>
        <w:gridCol w:w="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D8D8D8" w:themeFill="background1" w:themeFillShade="D9"/>
          </w:tcPr>
          <w:p>
            <w:pPr>
              <w:pStyle w:val="58"/>
              <w:ind w:firstLine="0" w:firstLineChars="0"/>
              <w:jc w:val="center"/>
              <w:rPr>
                <w:sz w:val="18"/>
                <w:szCs w:val="18"/>
              </w:rPr>
            </w:pPr>
            <w:r>
              <w:rPr>
                <w:rFonts w:hint="eastAsia"/>
                <w:sz w:val="18"/>
                <w:szCs w:val="18"/>
              </w:rPr>
              <w:t>等级</w:t>
            </w:r>
          </w:p>
        </w:tc>
        <w:tc>
          <w:tcPr>
            <w:tcW w:w="7513" w:type="dxa"/>
            <w:tcBorders>
              <w:right w:val="single" w:color="auto" w:sz="4" w:space="0"/>
            </w:tcBorders>
            <w:shd w:val="clear" w:color="auto" w:fill="D8D8D8" w:themeFill="background1" w:themeFillShade="D9"/>
          </w:tcPr>
          <w:p>
            <w:pPr>
              <w:pStyle w:val="58"/>
              <w:ind w:firstLine="0" w:firstLineChars="0"/>
              <w:jc w:val="center"/>
              <w:rPr>
                <w:sz w:val="18"/>
                <w:szCs w:val="18"/>
              </w:rPr>
            </w:pPr>
            <w:r>
              <w:rPr>
                <w:rFonts w:hint="eastAsia"/>
                <w:sz w:val="18"/>
                <w:szCs w:val="18"/>
              </w:rPr>
              <w:t>政务数据安全风险危害程度描述</w:t>
            </w:r>
          </w:p>
        </w:tc>
        <w:tc>
          <w:tcPr>
            <w:tcW w:w="1127" w:type="dxa"/>
            <w:tcBorders>
              <w:left w:val="single" w:color="auto" w:sz="4" w:space="0"/>
            </w:tcBorders>
            <w:shd w:val="clear" w:color="auto" w:fill="D8D8D8" w:themeFill="background1" w:themeFillShade="D9"/>
          </w:tcPr>
          <w:p>
            <w:pPr>
              <w:pStyle w:val="58"/>
              <w:ind w:firstLine="0" w:firstLineChars="0"/>
              <w:jc w:val="center"/>
              <w:rPr>
                <w:sz w:val="18"/>
                <w:szCs w:val="18"/>
              </w:rPr>
            </w:pPr>
            <w:r>
              <w:rPr>
                <w:rFonts w:hint="eastAsia"/>
                <w:sz w:val="18"/>
                <w:szCs w:val="18"/>
              </w:rPr>
              <w:t>对应政务数据分级等级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pPr>
              <w:pStyle w:val="58"/>
              <w:ind w:firstLine="0" w:firstLineChars="0"/>
              <w:jc w:val="center"/>
              <w:rPr>
                <w:sz w:val="18"/>
                <w:szCs w:val="18"/>
              </w:rPr>
            </w:pPr>
            <w:r>
              <w:rPr>
                <w:rFonts w:hint="eastAsia"/>
                <w:sz w:val="18"/>
                <w:szCs w:val="18"/>
              </w:rPr>
              <w:t>很高</w:t>
            </w:r>
          </w:p>
        </w:tc>
        <w:tc>
          <w:tcPr>
            <w:tcW w:w="7513" w:type="dxa"/>
            <w:tcBorders>
              <w:right w:val="single" w:color="auto" w:sz="4" w:space="0"/>
            </w:tcBorders>
          </w:tcPr>
          <w:p>
            <w:pPr>
              <w:pStyle w:val="58"/>
              <w:ind w:firstLine="0" w:firstLineChars="0"/>
              <w:jc w:val="left"/>
              <w:rPr>
                <w:sz w:val="18"/>
                <w:szCs w:val="18"/>
              </w:rPr>
            </w:pPr>
            <w:r>
              <w:rPr>
                <w:rFonts w:hint="eastAsia"/>
                <w:sz w:val="18"/>
                <w:szCs w:val="18"/>
              </w:rPr>
              <w:t>一旦发生政务数据安全风险，对国民经济命脉、重要民生和重大公共利益造成损害。例如核心数据处理安全风险、关系</w:t>
            </w:r>
            <w:r>
              <w:rPr>
                <w:sz w:val="18"/>
                <w:szCs w:val="18"/>
              </w:rPr>
              <w:t>3个以上重点行业领域的重要数据处理安全风险、存在严重</w:t>
            </w:r>
            <w:r>
              <w:rPr>
                <w:rFonts w:hint="eastAsia"/>
                <w:sz w:val="18"/>
                <w:szCs w:val="18"/>
              </w:rPr>
              <w:t>的重要数据违法违规处理行为等。</w:t>
            </w:r>
          </w:p>
        </w:tc>
        <w:tc>
          <w:tcPr>
            <w:tcW w:w="1127" w:type="dxa"/>
            <w:tcBorders>
              <w:left w:val="single" w:color="auto" w:sz="4" w:space="0"/>
            </w:tcBorders>
          </w:tcPr>
          <w:p>
            <w:pPr>
              <w:pStyle w:val="58"/>
              <w:ind w:firstLine="0" w:firstLineChars="0"/>
              <w:jc w:val="center"/>
              <w:rPr>
                <w:sz w:val="18"/>
                <w:szCs w:val="18"/>
              </w:rPr>
            </w:pPr>
            <w:r>
              <w:rPr>
                <w:rFonts w:hint="eastAsia"/>
                <w:sz w:val="18"/>
                <w:szCs w:val="18"/>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pPr>
              <w:pStyle w:val="58"/>
              <w:ind w:firstLine="0" w:firstLineChars="0"/>
              <w:jc w:val="center"/>
              <w:rPr>
                <w:sz w:val="18"/>
                <w:szCs w:val="18"/>
              </w:rPr>
            </w:pPr>
            <w:r>
              <w:rPr>
                <w:rFonts w:hint="eastAsia"/>
                <w:sz w:val="18"/>
                <w:szCs w:val="18"/>
              </w:rPr>
              <w:t>高</w:t>
            </w:r>
          </w:p>
        </w:tc>
        <w:tc>
          <w:tcPr>
            <w:tcW w:w="7513" w:type="dxa"/>
            <w:tcBorders>
              <w:right w:val="single" w:color="auto" w:sz="4" w:space="0"/>
            </w:tcBorders>
          </w:tcPr>
          <w:p>
            <w:pPr>
              <w:pStyle w:val="58"/>
              <w:ind w:firstLine="0" w:firstLineChars="0"/>
              <w:jc w:val="left"/>
              <w:rPr>
                <w:sz w:val="18"/>
                <w:szCs w:val="18"/>
              </w:rPr>
            </w:pPr>
            <w:r>
              <w:rPr>
                <w:rFonts w:hint="eastAsia"/>
                <w:sz w:val="18"/>
                <w:szCs w:val="18"/>
              </w:rPr>
              <w:t>一旦发生政务数据安全风险，可能直接危害国家安全、经济运行、社会稳定、公共健康和安全。例如重要数据处理安全风险、超过</w:t>
            </w:r>
            <w:r>
              <w:rPr>
                <w:sz w:val="18"/>
                <w:szCs w:val="18"/>
              </w:rPr>
              <w:t>100万人的个人信息处理安全风险、超过10万敏</w:t>
            </w:r>
            <w:r>
              <w:rPr>
                <w:rFonts w:hint="eastAsia"/>
                <w:sz w:val="18"/>
                <w:szCs w:val="18"/>
              </w:rPr>
              <w:t>感个人信息违法违规收集使用行为等。</w:t>
            </w:r>
          </w:p>
        </w:tc>
        <w:tc>
          <w:tcPr>
            <w:tcW w:w="1127" w:type="dxa"/>
            <w:tcBorders>
              <w:left w:val="single" w:color="auto" w:sz="4" w:space="0"/>
            </w:tcBorders>
          </w:tcPr>
          <w:p>
            <w:pPr>
              <w:pStyle w:val="58"/>
              <w:ind w:firstLine="0" w:firstLineChars="0"/>
              <w:jc w:val="center"/>
              <w:rPr>
                <w:sz w:val="18"/>
                <w:szCs w:val="18"/>
              </w:rPr>
            </w:pPr>
            <w:r>
              <w:rPr>
                <w:rFonts w:hint="eastAsia"/>
                <w:sz w:val="18"/>
                <w:szCs w:val="18"/>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pPr>
              <w:pStyle w:val="58"/>
              <w:ind w:firstLine="0" w:firstLineChars="0"/>
              <w:jc w:val="center"/>
              <w:rPr>
                <w:sz w:val="18"/>
                <w:szCs w:val="18"/>
              </w:rPr>
            </w:pPr>
            <w:r>
              <w:rPr>
                <w:rFonts w:hint="eastAsia"/>
                <w:sz w:val="18"/>
                <w:szCs w:val="18"/>
              </w:rPr>
              <w:t>中</w:t>
            </w:r>
          </w:p>
        </w:tc>
        <w:tc>
          <w:tcPr>
            <w:tcW w:w="7513" w:type="dxa"/>
            <w:tcBorders>
              <w:right w:val="single" w:color="auto" w:sz="4" w:space="0"/>
            </w:tcBorders>
          </w:tcPr>
          <w:p>
            <w:pPr>
              <w:pStyle w:val="58"/>
              <w:ind w:firstLine="0" w:firstLineChars="0"/>
              <w:jc w:val="left"/>
              <w:rPr>
                <w:sz w:val="18"/>
                <w:szCs w:val="18"/>
              </w:rPr>
            </w:pPr>
            <w:r>
              <w:rPr>
                <w:rFonts w:hint="eastAsia"/>
                <w:sz w:val="18"/>
                <w:szCs w:val="18"/>
              </w:rPr>
              <w:t>一旦政务数据被泄露或篡改、损毁或者非法获取、非法利用，容易导致组织或个人的合法权益造成严重危害。例如敏感个人信息处理安全风险、组织知识产权和商业秘密处理安全风险、存在超过</w:t>
            </w:r>
            <w:r>
              <w:rPr>
                <w:sz w:val="18"/>
                <w:szCs w:val="18"/>
              </w:rPr>
              <w:t>10万个人信息违法违规收集使用行为等。</w:t>
            </w:r>
          </w:p>
        </w:tc>
        <w:tc>
          <w:tcPr>
            <w:tcW w:w="1127" w:type="dxa"/>
            <w:tcBorders>
              <w:left w:val="single" w:color="auto" w:sz="4" w:space="0"/>
            </w:tcBorders>
          </w:tcPr>
          <w:p>
            <w:pPr>
              <w:pStyle w:val="58"/>
              <w:ind w:firstLine="0" w:firstLineChars="0"/>
              <w:jc w:val="center"/>
              <w:rPr>
                <w:sz w:val="18"/>
                <w:szCs w:val="18"/>
              </w:rPr>
            </w:pPr>
            <w:r>
              <w:rPr>
                <w:rFonts w:hint="eastAsia"/>
                <w:sz w:val="18"/>
                <w:szCs w:val="18"/>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pPr>
              <w:pStyle w:val="58"/>
              <w:ind w:firstLine="0" w:firstLineChars="0"/>
              <w:jc w:val="center"/>
              <w:rPr>
                <w:sz w:val="18"/>
                <w:szCs w:val="18"/>
              </w:rPr>
            </w:pPr>
            <w:r>
              <w:rPr>
                <w:rFonts w:hint="eastAsia"/>
                <w:sz w:val="18"/>
                <w:szCs w:val="18"/>
              </w:rPr>
              <w:t>低</w:t>
            </w:r>
          </w:p>
        </w:tc>
        <w:tc>
          <w:tcPr>
            <w:tcW w:w="7513" w:type="dxa"/>
            <w:tcBorders>
              <w:right w:val="single" w:color="auto" w:sz="4" w:space="0"/>
            </w:tcBorders>
          </w:tcPr>
          <w:p>
            <w:pPr>
              <w:pStyle w:val="58"/>
              <w:ind w:firstLine="0" w:firstLineChars="0"/>
              <w:jc w:val="left"/>
              <w:rPr>
                <w:sz w:val="18"/>
                <w:szCs w:val="18"/>
              </w:rPr>
            </w:pPr>
            <w:r>
              <w:rPr>
                <w:rFonts w:hint="eastAsia"/>
                <w:sz w:val="18"/>
                <w:szCs w:val="18"/>
              </w:rPr>
              <w:t>一旦发生政务数据安全风险，可能对组织或个人的合法权益造成中等危害。例如个人信息等。</w:t>
            </w:r>
          </w:p>
        </w:tc>
        <w:tc>
          <w:tcPr>
            <w:tcW w:w="1127" w:type="dxa"/>
            <w:tcBorders>
              <w:left w:val="single" w:color="auto" w:sz="4" w:space="0"/>
            </w:tcBorders>
          </w:tcPr>
          <w:p>
            <w:pPr>
              <w:pStyle w:val="58"/>
              <w:ind w:firstLine="0" w:firstLineChars="0"/>
              <w:jc w:val="center"/>
              <w:rPr>
                <w:sz w:val="18"/>
                <w:szCs w:val="18"/>
              </w:rPr>
            </w:pPr>
            <w:r>
              <w:rPr>
                <w:rFonts w:hint="eastAsia"/>
                <w:sz w:val="18"/>
                <w:szCs w:val="18"/>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pPr>
              <w:pStyle w:val="58"/>
              <w:ind w:firstLine="0" w:firstLineChars="0"/>
              <w:jc w:val="center"/>
              <w:rPr>
                <w:sz w:val="18"/>
                <w:szCs w:val="18"/>
              </w:rPr>
            </w:pPr>
            <w:r>
              <w:rPr>
                <w:rFonts w:hint="eastAsia"/>
                <w:sz w:val="18"/>
                <w:szCs w:val="18"/>
              </w:rPr>
              <w:t>很低</w:t>
            </w:r>
          </w:p>
        </w:tc>
        <w:tc>
          <w:tcPr>
            <w:tcW w:w="7513" w:type="dxa"/>
            <w:tcBorders>
              <w:right w:val="single" w:color="auto" w:sz="4" w:space="0"/>
            </w:tcBorders>
          </w:tcPr>
          <w:p>
            <w:pPr>
              <w:pStyle w:val="58"/>
              <w:ind w:firstLine="0" w:firstLineChars="0"/>
              <w:jc w:val="left"/>
              <w:rPr>
                <w:sz w:val="18"/>
                <w:szCs w:val="18"/>
              </w:rPr>
            </w:pPr>
            <w:r>
              <w:rPr>
                <w:rFonts w:hint="eastAsia"/>
                <w:sz w:val="18"/>
                <w:szCs w:val="18"/>
              </w:rPr>
              <w:t>一旦政务数据安全风险发生，可能导致组织或个人的合法权益造成轻微危害。通常为一般政务数据（非个人信息）、非敏感的组织政务数据等。</w:t>
            </w:r>
          </w:p>
        </w:tc>
        <w:tc>
          <w:tcPr>
            <w:tcW w:w="1127" w:type="dxa"/>
            <w:tcBorders>
              <w:left w:val="single" w:color="auto" w:sz="4" w:space="0"/>
            </w:tcBorders>
          </w:tcPr>
          <w:p>
            <w:pPr>
              <w:pStyle w:val="58"/>
              <w:ind w:firstLine="0" w:firstLineChars="0"/>
              <w:jc w:val="center"/>
              <w:rPr>
                <w:sz w:val="18"/>
                <w:szCs w:val="18"/>
              </w:rPr>
            </w:pPr>
            <w:r>
              <w:rPr>
                <w:rFonts w:hint="eastAsia"/>
                <w:sz w:val="18"/>
                <w:szCs w:val="18"/>
              </w:rPr>
              <w:t>一级</w:t>
            </w:r>
          </w:p>
        </w:tc>
      </w:tr>
    </w:tbl>
    <w:p>
      <w:pPr>
        <w:pStyle w:val="88"/>
        <w:numPr>
          <w:ilvl w:val="3"/>
          <w:numId w:val="3"/>
        </w:numPr>
        <w:spacing w:before="156" w:after="156"/>
      </w:pPr>
      <w:bookmarkStart w:id="88" w:name="_Toc134277542"/>
      <w:r>
        <w:rPr>
          <w:rFonts w:hint="eastAsia"/>
        </w:rPr>
        <w:t>风险发生可能性评价</w:t>
      </w:r>
      <w:bookmarkEnd w:id="88"/>
    </w:p>
    <w:p>
      <w:pPr>
        <w:pStyle w:val="58"/>
      </w:pPr>
      <w:r>
        <w:rPr>
          <w:rFonts w:hint="eastAsia"/>
        </w:rPr>
        <w:t>风险发生可能性评价，主要考虑风险隐患发生的可能性、安全措施有效性和完备性等因素，将政务数据安全风险发生的可能性从低到高分为低、中、高</w:t>
      </w:r>
      <w:r>
        <w:t>3 个级别，如表7所示。</w:t>
      </w:r>
    </w:p>
    <w:p>
      <w:pPr>
        <w:pStyle w:val="58"/>
        <w:ind w:firstLine="422"/>
        <w:jc w:val="center"/>
        <w:rPr>
          <w:b/>
          <w:bCs/>
        </w:rPr>
      </w:pPr>
      <w:r>
        <w:rPr>
          <w:rFonts w:hint="eastAsia"/>
          <w:b/>
          <w:bCs/>
        </w:rPr>
        <w:t>表</w:t>
      </w:r>
      <w:r>
        <w:rPr>
          <w:b/>
          <w:bCs/>
        </w:rPr>
        <w:t>7 风险发生可能性等级参考</w:t>
      </w: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1"/>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1" w:type="dxa"/>
            <w:shd w:val="clear" w:color="auto" w:fill="D8D8D8" w:themeFill="background1" w:themeFillShade="D9"/>
          </w:tcPr>
          <w:p>
            <w:pPr>
              <w:pStyle w:val="58"/>
              <w:ind w:firstLine="0" w:firstLineChars="0"/>
              <w:jc w:val="center"/>
              <w:rPr>
                <w:sz w:val="18"/>
                <w:szCs w:val="18"/>
              </w:rPr>
            </w:pPr>
            <w:r>
              <w:rPr>
                <w:rFonts w:hint="eastAsia"/>
                <w:sz w:val="18"/>
                <w:szCs w:val="18"/>
              </w:rPr>
              <w:t>等级</w:t>
            </w:r>
          </w:p>
        </w:tc>
        <w:tc>
          <w:tcPr>
            <w:tcW w:w="8073" w:type="dxa"/>
            <w:shd w:val="clear" w:color="auto" w:fill="D8D8D8" w:themeFill="background1" w:themeFillShade="D9"/>
          </w:tcPr>
          <w:p>
            <w:pPr>
              <w:pStyle w:val="58"/>
              <w:ind w:firstLine="0" w:firstLineChars="0"/>
              <w:jc w:val="center"/>
              <w:rPr>
                <w:sz w:val="18"/>
                <w:szCs w:val="18"/>
              </w:rPr>
            </w:pPr>
            <w:r>
              <w:rPr>
                <w:rFonts w:hint="eastAsia"/>
                <w:sz w:val="18"/>
                <w:szCs w:val="18"/>
              </w:rPr>
              <w:t>风险发生可能性描述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1" w:type="dxa"/>
          </w:tcPr>
          <w:p>
            <w:pPr>
              <w:pStyle w:val="58"/>
              <w:ind w:firstLine="0" w:firstLineChars="0"/>
              <w:jc w:val="center"/>
              <w:rPr>
                <w:sz w:val="18"/>
                <w:szCs w:val="18"/>
              </w:rPr>
            </w:pPr>
            <w:r>
              <w:rPr>
                <w:rFonts w:hint="eastAsia"/>
                <w:sz w:val="18"/>
                <w:szCs w:val="18"/>
              </w:rPr>
              <w:t>高</w:t>
            </w:r>
          </w:p>
        </w:tc>
        <w:tc>
          <w:tcPr>
            <w:tcW w:w="8073" w:type="dxa"/>
          </w:tcPr>
          <w:p>
            <w:pPr>
              <w:pStyle w:val="58"/>
              <w:ind w:firstLine="0" w:firstLineChars="0"/>
              <w:jc w:val="left"/>
              <w:rPr>
                <w:sz w:val="18"/>
                <w:szCs w:val="18"/>
              </w:rPr>
            </w:pPr>
            <w:r>
              <w:rPr>
                <w:rFonts w:hint="eastAsia"/>
                <w:sz w:val="18"/>
                <w:szCs w:val="18"/>
              </w:rPr>
              <w:t>涉及违法违规行为、缺少政务数据安全措施或安全措施有效性较弱，风险隐患发生可能性高（例如出现频率高、在大多数情况下几乎不可避免、可以证实经常发生过）。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1" w:type="dxa"/>
          </w:tcPr>
          <w:p>
            <w:pPr>
              <w:pStyle w:val="58"/>
              <w:ind w:firstLine="0" w:firstLineChars="0"/>
              <w:jc w:val="center"/>
              <w:rPr>
                <w:sz w:val="18"/>
                <w:szCs w:val="18"/>
              </w:rPr>
            </w:pPr>
            <w:r>
              <w:rPr>
                <w:rFonts w:hint="eastAsia"/>
                <w:sz w:val="18"/>
                <w:szCs w:val="18"/>
              </w:rPr>
              <w:t>中</w:t>
            </w:r>
          </w:p>
        </w:tc>
        <w:tc>
          <w:tcPr>
            <w:tcW w:w="8073" w:type="dxa"/>
          </w:tcPr>
          <w:p>
            <w:pPr>
              <w:pStyle w:val="58"/>
              <w:ind w:firstLine="0" w:firstLineChars="0"/>
              <w:jc w:val="left"/>
              <w:rPr>
                <w:sz w:val="18"/>
                <w:szCs w:val="18"/>
              </w:rPr>
            </w:pPr>
            <w:r>
              <w:rPr>
                <w:rFonts w:hint="eastAsia"/>
                <w:sz w:val="18"/>
                <w:szCs w:val="18"/>
              </w:rPr>
              <w:t>有一定政务数据安全措施，但有效性不足，风险隐患发生可能性一般（例如出现频率中等，在某种情况下可能发生，或被证实曾经发生过）。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1" w:type="dxa"/>
          </w:tcPr>
          <w:p>
            <w:pPr>
              <w:pStyle w:val="58"/>
              <w:ind w:firstLine="0" w:firstLineChars="0"/>
              <w:jc w:val="center"/>
              <w:rPr>
                <w:sz w:val="18"/>
                <w:szCs w:val="18"/>
              </w:rPr>
            </w:pPr>
            <w:r>
              <w:rPr>
                <w:rFonts w:hint="eastAsia"/>
                <w:sz w:val="18"/>
                <w:szCs w:val="18"/>
              </w:rPr>
              <w:t>低</w:t>
            </w:r>
          </w:p>
        </w:tc>
        <w:tc>
          <w:tcPr>
            <w:tcW w:w="8073" w:type="dxa"/>
          </w:tcPr>
          <w:p>
            <w:pPr>
              <w:pStyle w:val="58"/>
              <w:ind w:firstLine="0" w:firstLineChars="0"/>
              <w:jc w:val="left"/>
              <w:rPr>
                <w:sz w:val="18"/>
                <w:szCs w:val="18"/>
              </w:rPr>
            </w:pPr>
            <w:r>
              <w:rPr>
                <w:rFonts w:hint="eastAsia"/>
                <w:sz w:val="18"/>
                <w:szCs w:val="18"/>
              </w:rPr>
              <w:t>政务数据安全措施比较到位、完备，风险隐患发生可能性低（例如几乎不可能发生，或仅可能在非常罕见和例外的情况下发生）。</w:t>
            </w:r>
          </w:p>
        </w:tc>
      </w:tr>
    </w:tbl>
    <w:p>
      <w:pPr>
        <w:pStyle w:val="88"/>
        <w:spacing w:before="156" w:after="156"/>
      </w:pPr>
      <w:bookmarkStart w:id="89" w:name="_Toc134277543"/>
      <w:r>
        <w:rPr>
          <w:rFonts w:hint="eastAsia"/>
        </w:rPr>
        <w:t>安全风险等级</w:t>
      </w:r>
      <w:bookmarkEnd w:id="89"/>
      <w:r>
        <w:rPr>
          <w:rFonts w:hint="eastAsia"/>
        </w:rPr>
        <w:t>判定</w:t>
      </w:r>
    </w:p>
    <w:p>
      <w:pPr>
        <w:pStyle w:val="58"/>
      </w:pPr>
      <w:r>
        <w:rPr>
          <w:rFonts w:hint="eastAsia"/>
        </w:rPr>
        <w:t>综合风险危害程度及风险发生可能性的评价结果，结合评估对象实际情况，</w:t>
      </w:r>
      <w:r>
        <w:t>获得政务数据安全风险等级评定结果</w:t>
      </w:r>
      <w:r>
        <w:rPr>
          <w:rFonts w:hint="eastAsia"/>
        </w:rPr>
        <w:t>，</w:t>
      </w:r>
      <w:r>
        <w:t>表8给出了</w:t>
      </w:r>
      <w:r>
        <w:rPr>
          <w:rFonts w:hint="eastAsia"/>
        </w:rPr>
        <w:t>利用</w:t>
      </w:r>
      <w:r>
        <w:t>矩阵关系</w:t>
      </w:r>
      <w:r>
        <w:rPr>
          <w:rFonts w:hint="eastAsia"/>
        </w:rPr>
        <w:t>获取</w:t>
      </w:r>
      <w:r>
        <w:t>评定结果示例</w:t>
      </w:r>
      <w:r>
        <w:rPr>
          <w:rFonts w:hint="eastAsia"/>
        </w:rPr>
        <w:t>，</w:t>
      </w:r>
      <w:r>
        <w:t>评定结果包括：</w:t>
      </w:r>
    </w:p>
    <w:p>
      <w:pPr>
        <w:pStyle w:val="58"/>
      </w:pPr>
      <w:r>
        <w:t>a) 重大安全风险：一般指可能直接影响政治安全的政务数据安全风险；</w:t>
      </w:r>
    </w:p>
    <w:p>
      <w:pPr>
        <w:pStyle w:val="58"/>
      </w:pPr>
      <w:r>
        <w:t>b) 高安全风险：一般指可能直接危害国家安全、经济运行、社会稳定、公共健康和安全；</w:t>
      </w:r>
    </w:p>
    <w:p>
      <w:pPr>
        <w:pStyle w:val="58"/>
      </w:pPr>
      <w:r>
        <w:t>c) 中安全风险：一般指对自然人的人格尊严受到严重侵害或者人身、财产安全受到严重危害，对社会、公共权益有直接影响；</w:t>
      </w:r>
    </w:p>
    <w:p>
      <w:pPr>
        <w:pStyle w:val="58"/>
      </w:pPr>
      <w:r>
        <w:t>d) 低安全风险：一般指对自然人的人格尊严受到侵害或者人身、财产安全受到危害，对社会、公共权益有一定或较小影响；</w:t>
      </w:r>
    </w:p>
    <w:p>
      <w:pPr>
        <w:pStyle w:val="58"/>
      </w:pPr>
      <w:r>
        <w:t>e) 很低安全风险：一般指影响小范围的组织或公民个体权益，对人格尊严、人身安全、财产安全不造成侵害或仅产生较轻微的危害。</w:t>
      </w:r>
    </w:p>
    <w:p>
      <w:pPr>
        <w:pStyle w:val="58"/>
        <w:ind w:firstLine="422"/>
        <w:jc w:val="center"/>
        <w:rPr>
          <w:b/>
          <w:bCs/>
        </w:rPr>
      </w:pPr>
      <w:r>
        <w:rPr>
          <w:rFonts w:hint="eastAsia"/>
          <w:b/>
          <w:bCs/>
        </w:rPr>
        <w:t>表</w:t>
      </w:r>
      <w:r>
        <w:rPr>
          <w:b/>
          <w:bCs/>
        </w:rPr>
        <w:t>8 政务数据安全风险评价矩阵</w:t>
      </w:r>
      <w:r>
        <w:rPr>
          <w:rFonts w:hint="eastAsia"/>
          <w:b/>
          <w:bCs/>
        </w:rPr>
        <w:t>（示例）</w:t>
      </w: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7"/>
        <w:gridCol w:w="1557"/>
        <w:gridCol w:w="1557"/>
        <w:gridCol w:w="1557"/>
        <w:gridCol w:w="1558"/>
        <w:gridCol w:w="1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7" w:type="dxa"/>
            <w:tcBorders>
              <w:left w:val="single" w:color="auto" w:sz="4" w:space="0"/>
              <w:tl2br w:val="single" w:color="auto" w:sz="4" w:space="0"/>
            </w:tcBorders>
            <w:shd w:val="clear" w:color="auto" w:fill="D8D8D8" w:themeFill="background1" w:themeFillShade="D9"/>
          </w:tcPr>
          <w:p>
            <w:pPr>
              <w:pStyle w:val="58"/>
              <w:ind w:firstLine="0" w:firstLineChars="0"/>
              <w:jc w:val="right"/>
              <w:rPr>
                <w:sz w:val="18"/>
                <w:szCs w:val="18"/>
              </w:rPr>
            </w:pPr>
            <w:r>
              <w:rPr>
                <w:rFonts w:hint="eastAsia"/>
                <w:sz w:val="18"/>
                <w:szCs w:val="18"/>
              </w:rPr>
              <w:t>危害程度</w:t>
            </w:r>
          </w:p>
          <w:p>
            <w:pPr>
              <w:pStyle w:val="58"/>
              <w:ind w:firstLine="0" w:firstLineChars="0"/>
              <w:jc w:val="left"/>
              <w:rPr>
                <w:sz w:val="18"/>
                <w:szCs w:val="18"/>
              </w:rPr>
            </w:pPr>
            <w:r>
              <w:rPr>
                <w:rFonts w:hint="eastAsia"/>
                <w:sz w:val="18"/>
                <w:szCs w:val="18"/>
              </w:rPr>
              <w:t>可能性</w:t>
            </w:r>
          </w:p>
        </w:tc>
        <w:tc>
          <w:tcPr>
            <w:tcW w:w="1557" w:type="dxa"/>
            <w:shd w:val="clear" w:color="auto" w:fill="D8D8D8" w:themeFill="background1" w:themeFillShade="D9"/>
          </w:tcPr>
          <w:p>
            <w:pPr>
              <w:pStyle w:val="58"/>
              <w:ind w:firstLine="0" w:firstLineChars="0"/>
              <w:jc w:val="center"/>
              <w:rPr>
                <w:sz w:val="18"/>
                <w:szCs w:val="18"/>
              </w:rPr>
            </w:pPr>
            <w:r>
              <w:rPr>
                <w:rFonts w:hint="eastAsia"/>
                <w:sz w:val="18"/>
                <w:szCs w:val="18"/>
              </w:rPr>
              <w:t>很高</w:t>
            </w:r>
          </w:p>
        </w:tc>
        <w:tc>
          <w:tcPr>
            <w:tcW w:w="1557" w:type="dxa"/>
            <w:shd w:val="clear" w:color="auto" w:fill="D8D8D8" w:themeFill="background1" w:themeFillShade="D9"/>
          </w:tcPr>
          <w:p>
            <w:pPr>
              <w:pStyle w:val="58"/>
              <w:ind w:firstLine="0" w:firstLineChars="0"/>
              <w:jc w:val="center"/>
              <w:rPr>
                <w:sz w:val="18"/>
                <w:szCs w:val="18"/>
              </w:rPr>
            </w:pPr>
            <w:r>
              <w:rPr>
                <w:rFonts w:hint="eastAsia"/>
                <w:sz w:val="18"/>
                <w:szCs w:val="18"/>
              </w:rPr>
              <w:t>高</w:t>
            </w:r>
          </w:p>
        </w:tc>
        <w:tc>
          <w:tcPr>
            <w:tcW w:w="1557" w:type="dxa"/>
            <w:shd w:val="clear" w:color="auto" w:fill="D8D8D8" w:themeFill="background1" w:themeFillShade="D9"/>
          </w:tcPr>
          <w:p>
            <w:pPr>
              <w:pStyle w:val="58"/>
              <w:ind w:firstLine="0" w:firstLineChars="0"/>
              <w:jc w:val="center"/>
              <w:rPr>
                <w:sz w:val="18"/>
                <w:szCs w:val="18"/>
              </w:rPr>
            </w:pPr>
            <w:r>
              <w:rPr>
                <w:rFonts w:hint="eastAsia"/>
                <w:sz w:val="18"/>
                <w:szCs w:val="18"/>
              </w:rPr>
              <w:t>中</w:t>
            </w:r>
          </w:p>
        </w:tc>
        <w:tc>
          <w:tcPr>
            <w:tcW w:w="1558" w:type="dxa"/>
            <w:shd w:val="clear" w:color="auto" w:fill="D8D8D8" w:themeFill="background1" w:themeFillShade="D9"/>
          </w:tcPr>
          <w:p>
            <w:pPr>
              <w:pStyle w:val="58"/>
              <w:ind w:firstLine="0" w:firstLineChars="0"/>
              <w:jc w:val="center"/>
              <w:rPr>
                <w:sz w:val="18"/>
                <w:szCs w:val="18"/>
              </w:rPr>
            </w:pPr>
            <w:r>
              <w:rPr>
                <w:rFonts w:hint="eastAsia"/>
                <w:sz w:val="18"/>
                <w:szCs w:val="18"/>
              </w:rPr>
              <w:t>低</w:t>
            </w:r>
          </w:p>
        </w:tc>
        <w:tc>
          <w:tcPr>
            <w:tcW w:w="1558" w:type="dxa"/>
            <w:shd w:val="clear" w:color="auto" w:fill="D8D8D8" w:themeFill="background1" w:themeFillShade="D9"/>
          </w:tcPr>
          <w:p>
            <w:pPr>
              <w:pStyle w:val="58"/>
              <w:ind w:firstLine="0" w:firstLineChars="0"/>
              <w:jc w:val="center"/>
              <w:rPr>
                <w:sz w:val="18"/>
                <w:szCs w:val="18"/>
              </w:rPr>
            </w:pPr>
            <w:r>
              <w:rPr>
                <w:rFonts w:hint="eastAsia"/>
                <w:sz w:val="18"/>
                <w:szCs w:val="18"/>
              </w:rPr>
              <w:t>很低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7" w:type="dxa"/>
          </w:tcPr>
          <w:p>
            <w:pPr>
              <w:pStyle w:val="58"/>
              <w:ind w:firstLine="0" w:firstLineChars="0"/>
              <w:jc w:val="center"/>
              <w:rPr>
                <w:sz w:val="18"/>
                <w:szCs w:val="18"/>
              </w:rPr>
            </w:pPr>
            <w:r>
              <w:rPr>
                <w:rFonts w:hint="eastAsia"/>
                <w:sz w:val="18"/>
                <w:szCs w:val="18"/>
              </w:rPr>
              <w:t>高</w:t>
            </w:r>
          </w:p>
        </w:tc>
        <w:tc>
          <w:tcPr>
            <w:tcW w:w="1557" w:type="dxa"/>
          </w:tcPr>
          <w:p>
            <w:pPr>
              <w:pStyle w:val="58"/>
              <w:ind w:firstLine="0" w:firstLineChars="0"/>
              <w:jc w:val="center"/>
              <w:rPr>
                <w:sz w:val="18"/>
                <w:szCs w:val="18"/>
              </w:rPr>
            </w:pPr>
            <w:r>
              <w:rPr>
                <w:rFonts w:hint="eastAsia"/>
                <w:sz w:val="18"/>
                <w:szCs w:val="18"/>
              </w:rPr>
              <w:t>重大风险</w:t>
            </w:r>
          </w:p>
        </w:tc>
        <w:tc>
          <w:tcPr>
            <w:tcW w:w="1557" w:type="dxa"/>
          </w:tcPr>
          <w:p>
            <w:pPr>
              <w:pStyle w:val="58"/>
              <w:ind w:firstLine="0" w:firstLineChars="0"/>
              <w:jc w:val="center"/>
              <w:rPr>
                <w:sz w:val="18"/>
                <w:szCs w:val="18"/>
              </w:rPr>
            </w:pPr>
            <w:r>
              <w:rPr>
                <w:rFonts w:hint="eastAsia"/>
                <w:sz w:val="18"/>
                <w:szCs w:val="18"/>
              </w:rPr>
              <w:t>高风险</w:t>
            </w:r>
          </w:p>
        </w:tc>
        <w:tc>
          <w:tcPr>
            <w:tcW w:w="1557" w:type="dxa"/>
          </w:tcPr>
          <w:p>
            <w:pPr>
              <w:pStyle w:val="58"/>
              <w:ind w:firstLine="0" w:firstLineChars="0"/>
              <w:jc w:val="center"/>
              <w:rPr>
                <w:sz w:val="18"/>
                <w:szCs w:val="18"/>
              </w:rPr>
            </w:pPr>
            <w:r>
              <w:rPr>
                <w:rFonts w:hint="eastAsia"/>
                <w:sz w:val="18"/>
                <w:szCs w:val="18"/>
              </w:rPr>
              <w:t>高风险</w:t>
            </w:r>
          </w:p>
        </w:tc>
        <w:tc>
          <w:tcPr>
            <w:tcW w:w="1558" w:type="dxa"/>
          </w:tcPr>
          <w:p>
            <w:pPr>
              <w:pStyle w:val="58"/>
              <w:ind w:firstLine="0" w:firstLineChars="0"/>
              <w:jc w:val="center"/>
              <w:rPr>
                <w:sz w:val="18"/>
                <w:szCs w:val="18"/>
              </w:rPr>
            </w:pPr>
            <w:r>
              <w:rPr>
                <w:rFonts w:hint="eastAsia"/>
                <w:sz w:val="18"/>
                <w:szCs w:val="18"/>
              </w:rPr>
              <w:t>中风险</w:t>
            </w:r>
          </w:p>
        </w:tc>
        <w:tc>
          <w:tcPr>
            <w:tcW w:w="1558" w:type="dxa"/>
          </w:tcPr>
          <w:p>
            <w:pPr>
              <w:pStyle w:val="58"/>
              <w:ind w:firstLine="0" w:firstLineChars="0"/>
              <w:jc w:val="center"/>
              <w:rPr>
                <w:sz w:val="18"/>
                <w:szCs w:val="18"/>
              </w:rPr>
            </w:pPr>
            <w:r>
              <w:rPr>
                <w:rFonts w:hint="eastAsia"/>
                <w:sz w:val="18"/>
                <w:szCs w:val="18"/>
              </w:rPr>
              <w:t>低风险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7" w:type="dxa"/>
          </w:tcPr>
          <w:p>
            <w:pPr>
              <w:pStyle w:val="58"/>
              <w:ind w:firstLine="0" w:firstLineChars="0"/>
              <w:jc w:val="center"/>
              <w:rPr>
                <w:sz w:val="18"/>
                <w:szCs w:val="18"/>
              </w:rPr>
            </w:pPr>
            <w:r>
              <w:rPr>
                <w:rFonts w:hint="eastAsia"/>
                <w:sz w:val="18"/>
                <w:szCs w:val="18"/>
              </w:rPr>
              <w:t>中</w:t>
            </w:r>
          </w:p>
        </w:tc>
        <w:tc>
          <w:tcPr>
            <w:tcW w:w="1557" w:type="dxa"/>
          </w:tcPr>
          <w:p>
            <w:pPr>
              <w:pStyle w:val="58"/>
              <w:ind w:firstLine="0" w:firstLineChars="0"/>
              <w:jc w:val="center"/>
              <w:rPr>
                <w:sz w:val="18"/>
                <w:szCs w:val="18"/>
              </w:rPr>
            </w:pPr>
            <w:r>
              <w:rPr>
                <w:rFonts w:hint="eastAsia"/>
                <w:sz w:val="18"/>
                <w:szCs w:val="18"/>
              </w:rPr>
              <w:t>重大风险</w:t>
            </w:r>
          </w:p>
        </w:tc>
        <w:tc>
          <w:tcPr>
            <w:tcW w:w="1557" w:type="dxa"/>
          </w:tcPr>
          <w:p>
            <w:pPr>
              <w:pStyle w:val="58"/>
              <w:ind w:firstLine="0" w:firstLineChars="0"/>
              <w:jc w:val="center"/>
              <w:rPr>
                <w:sz w:val="18"/>
                <w:szCs w:val="18"/>
              </w:rPr>
            </w:pPr>
            <w:r>
              <w:rPr>
                <w:rFonts w:hint="eastAsia"/>
                <w:sz w:val="18"/>
                <w:szCs w:val="18"/>
              </w:rPr>
              <w:t>高风险</w:t>
            </w:r>
          </w:p>
        </w:tc>
        <w:tc>
          <w:tcPr>
            <w:tcW w:w="1557" w:type="dxa"/>
          </w:tcPr>
          <w:p>
            <w:pPr>
              <w:pStyle w:val="58"/>
              <w:ind w:firstLine="0" w:firstLineChars="0"/>
              <w:jc w:val="center"/>
              <w:rPr>
                <w:sz w:val="18"/>
                <w:szCs w:val="18"/>
              </w:rPr>
            </w:pPr>
            <w:r>
              <w:rPr>
                <w:rFonts w:hint="eastAsia"/>
                <w:sz w:val="18"/>
                <w:szCs w:val="18"/>
              </w:rPr>
              <w:t>中风险</w:t>
            </w:r>
          </w:p>
        </w:tc>
        <w:tc>
          <w:tcPr>
            <w:tcW w:w="1558" w:type="dxa"/>
          </w:tcPr>
          <w:p>
            <w:pPr>
              <w:pStyle w:val="58"/>
              <w:ind w:firstLine="0" w:firstLineChars="0"/>
              <w:jc w:val="center"/>
              <w:rPr>
                <w:sz w:val="18"/>
                <w:szCs w:val="18"/>
              </w:rPr>
            </w:pPr>
            <w:r>
              <w:rPr>
                <w:rFonts w:hint="eastAsia"/>
                <w:sz w:val="18"/>
                <w:szCs w:val="18"/>
              </w:rPr>
              <w:t>低风险</w:t>
            </w:r>
          </w:p>
        </w:tc>
        <w:tc>
          <w:tcPr>
            <w:tcW w:w="1558" w:type="dxa"/>
          </w:tcPr>
          <w:p>
            <w:pPr>
              <w:pStyle w:val="58"/>
              <w:ind w:firstLine="0" w:firstLineChars="0"/>
              <w:jc w:val="center"/>
              <w:rPr>
                <w:sz w:val="18"/>
                <w:szCs w:val="18"/>
              </w:rPr>
            </w:pPr>
            <w:r>
              <w:rPr>
                <w:rFonts w:hint="eastAsia"/>
                <w:sz w:val="18"/>
                <w:szCs w:val="18"/>
              </w:rPr>
              <w:t>轻微风险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7" w:type="dxa"/>
          </w:tcPr>
          <w:p>
            <w:pPr>
              <w:pStyle w:val="58"/>
              <w:ind w:firstLine="0" w:firstLineChars="0"/>
              <w:jc w:val="center"/>
              <w:rPr>
                <w:sz w:val="18"/>
                <w:szCs w:val="18"/>
              </w:rPr>
            </w:pPr>
            <w:r>
              <w:rPr>
                <w:rFonts w:hint="eastAsia"/>
                <w:sz w:val="18"/>
                <w:szCs w:val="18"/>
              </w:rPr>
              <w:t>低</w:t>
            </w:r>
          </w:p>
        </w:tc>
        <w:tc>
          <w:tcPr>
            <w:tcW w:w="1557" w:type="dxa"/>
          </w:tcPr>
          <w:p>
            <w:pPr>
              <w:pStyle w:val="58"/>
              <w:ind w:firstLine="0" w:firstLineChars="0"/>
              <w:jc w:val="center"/>
              <w:rPr>
                <w:sz w:val="18"/>
                <w:szCs w:val="18"/>
              </w:rPr>
            </w:pPr>
            <w:r>
              <w:rPr>
                <w:rFonts w:hint="eastAsia"/>
                <w:sz w:val="18"/>
                <w:szCs w:val="18"/>
              </w:rPr>
              <w:t>高风险</w:t>
            </w:r>
          </w:p>
        </w:tc>
        <w:tc>
          <w:tcPr>
            <w:tcW w:w="1557" w:type="dxa"/>
          </w:tcPr>
          <w:p>
            <w:pPr>
              <w:pStyle w:val="58"/>
              <w:ind w:firstLine="0" w:firstLineChars="0"/>
              <w:jc w:val="center"/>
              <w:rPr>
                <w:sz w:val="18"/>
                <w:szCs w:val="18"/>
              </w:rPr>
            </w:pPr>
            <w:r>
              <w:rPr>
                <w:rFonts w:hint="eastAsia"/>
                <w:sz w:val="18"/>
                <w:szCs w:val="18"/>
              </w:rPr>
              <w:t>中风险</w:t>
            </w:r>
          </w:p>
        </w:tc>
        <w:tc>
          <w:tcPr>
            <w:tcW w:w="1557" w:type="dxa"/>
          </w:tcPr>
          <w:p>
            <w:pPr>
              <w:pStyle w:val="58"/>
              <w:ind w:firstLine="0" w:firstLineChars="0"/>
              <w:jc w:val="center"/>
              <w:rPr>
                <w:sz w:val="18"/>
                <w:szCs w:val="18"/>
              </w:rPr>
            </w:pPr>
            <w:r>
              <w:rPr>
                <w:rFonts w:hint="eastAsia"/>
                <w:sz w:val="18"/>
                <w:szCs w:val="18"/>
              </w:rPr>
              <w:t>低风险</w:t>
            </w:r>
          </w:p>
        </w:tc>
        <w:tc>
          <w:tcPr>
            <w:tcW w:w="1558" w:type="dxa"/>
          </w:tcPr>
          <w:p>
            <w:pPr>
              <w:pStyle w:val="58"/>
              <w:ind w:firstLine="0" w:firstLineChars="0"/>
              <w:jc w:val="center"/>
              <w:rPr>
                <w:sz w:val="18"/>
                <w:szCs w:val="18"/>
              </w:rPr>
            </w:pPr>
            <w:r>
              <w:rPr>
                <w:rFonts w:hint="eastAsia"/>
                <w:sz w:val="18"/>
                <w:szCs w:val="18"/>
              </w:rPr>
              <w:t>轻微风险</w:t>
            </w:r>
          </w:p>
        </w:tc>
        <w:tc>
          <w:tcPr>
            <w:tcW w:w="1558" w:type="dxa"/>
          </w:tcPr>
          <w:p>
            <w:pPr>
              <w:pStyle w:val="58"/>
              <w:ind w:firstLine="0" w:firstLineChars="0"/>
              <w:jc w:val="center"/>
              <w:rPr>
                <w:sz w:val="18"/>
                <w:szCs w:val="18"/>
              </w:rPr>
            </w:pPr>
            <w:r>
              <w:rPr>
                <w:rFonts w:hint="eastAsia"/>
                <w:sz w:val="18"/>
                <w:szCs w:val="18"/>
              </w:rPr>
              <w:t>轻微风险</w:t>
            </w:r>
          </w:p>
        </w:tc>
      </w:tr>
    </w:tbl>
    <w:p>
      <w:pPr>
        <w:pStyle w:val="88"/>
        <w:spacing w:before="156" w:after="156"/>
      </w:pPr>
      <w:bookmarkStart w:id="90" w:name="_Toc134277544"/>
      <w:r>
        <w:rPr>
          <w:rFonts w:hint="eastAsia"/>
        </w:rPr>
        <w:t>安全风险清单</w:t>
      </w:r>
      <w:bookmarkEnd w:id="90"/>
    </w:p>
    <w:p>
      <w:pPr>
        <w:pStyle w:val="58"/>
      </w:pPr>
      <w:r>
        <w:rPr>
          <w:rFonts w:hint="eastAsia"/>
        </w:rPr>
        <w:t>针对各项政务数据安全风险完成风险评价后，整理各项风险评估结果，在</w:t>
      </w:r>
      <w:r>
        <w:t>5.4.1.1 的初步风险清单基础上形成政务数据安全风险清单（如表9所示），列出各项风险的风险等级、危害程度、发生可能性等</w:t>
      </w:r>
      <w:r>
        <w:rPr>
          <w:rFonts w:hint="eastAsia"/>
        </w:rPr>
        <w:t>，其中</w:t>
      </w:r>
      <w:r>
        <w:t>风险等级</w:t>
      </w:r>
      <w:r>
        <w:rPr>
          <w:rFonts w:hint="eastAsia"/>
        </w:rPr>
        <w:t>可按特殊情况或最新文件要求进行调整</w:t>
      </w:r>
      <w:r>
        <w:t>。</w:t>
      </w:r>
    </w:p>
    <w:p>
      <w:pPr>
        <w:pStyle w:val="58"/>
        <w:ind w:firstLine="422"/>
        <w:jc w:val="center"/>
        <w:rPr>
          <w:b/>
          <w:bCs/>
        </w:rPr>
      </w:pPr>
      <w:r>
        <w:rPr>
          <w:rFonts w:hint="eastAsia"/>
          <w:b/>
          <w:bCs/>
        </w:rPr>
        <w:t>表</w:t>
      </w:r>
      <w:r>
        <w:rPr>
          <w:b/>
          <w:bCs/>
        </w:rPr>
        <w:t>9 政务数据安全风险</w:t>
      </w:r>
      <w:r>
        <w:rPr>
          <w:rFonts w:hint="eastAsia"/>
          <w:b/>
          <w:bCs/>
        </w:rPr>
        <w:t>清单</w:t>
      </w: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6"/>
        <w:gridCol w:w="650"/>
        <w:gridCol w:w="792"/>
        <w:gridCol w:w="1052"/>
        <w:gridCol w:w="791"/>
        <w:gridCol w:w="709"/>
        <w:gridCol w:w="850"/>
        <w:gridCol w:w="992"/>
        <w:gridCol w:w="851"/>
        <w:gridCol w:w="1134"/>
        <w:gridCol w:w="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 w:type="dxa"/>
            <w:tcBorders>
              <w:right w:val="single" w:color="auto" w:sz="4" w:space="0"/>
            </w:tcBorders>
            <w:shd w:val="clear" w:color="auto" w:fill="D8D8D8" w:themeFill="background1" w:themeFillShade="D9"/>
          </w:tcPr>
          <w:p>
            <w:pPr>
              <w:pStyle w:val="58"/>
              <w:ind w:firstLine="0" w:firstLineChars="0"/>
              <w:rPr>
                <w:sz w:val="18"/>
                <w:szCs w:val="18"/>
              </w:rPr>
            </w:pPr>
            <w:r>
              <w:rPr>
                <w:rFonts w:hint="eastAsia"/>
                <w:sz w:val="18"/>
                <w:szCs w:val="18"/>
              </w:rPr>
              <w:t>序号</w:t>
            </w:r>
          </w:p>
        </w:tc>
        <w:tc>
          <w:tcPr>
            <w:tcW w:w="650" w:type="dxa"/>
            <w:tcBorders>
              <w:left w:val="single" w:color="auto" w:sz="4" w:space="0"/>
            </w:tcBorders>
            <w:shd w:val="clear" w:color="auto" w:fill="D8D8D8" w:themeFill="background1" w:themeFillShade="D9"/>
          </w:tcPr>
          <w:p>
            <w:pPr>
              <w:pStyle w:val="58"/>
              <w:ind w:firstLine="0" w:firstLineChars="0"/>
              <w:rPr>
                <w:sz w:val="18"/>
                <w:szCs w:val="18"/>
              </w:rPr>
            </w:pPr>
            <w:r>
              <w:rPr>
                <w:rFonts w:hint="eastAsia"/>
                <w:sz w:val="18"/>
                <w:szCs w:val="18"/>
              </w:rPr>
              <w:t>风险类别</w:t>
            </w:r>
          </w:p>
        </w:tc>
        <w:tc>
          <w:tcPr>
            <w:tcW w:w="792" w:type="dxa"/>
            <w:shd w:val="clear" w:color="auto" w:fill="D8D8D8" w:themeFill="background1" w:themeFillShade="D9"/>
          </w:tcPr>
          <w:p>
            <w:pPr>
              <w:pStyle w:val="58"/>
              <w:ind w:firstLine="0" w:firstLineChars="0"/>
              <w:rPr>
                <w:sz w:val="18"/>
                <w:szCs w:val="18"/>
              </w:rPr>
            </w:pPr>
            <w:r>
              <w:rPr>
                <w:rFonts w:hint="eastAsia"/>
                <w:sz w:val="18"/>
                <w:szCs w:val="18"/>
              </w:rPr>
              <w:t>风险源或问题</w:t>
            </w:r>
          </w:p>
        </w:tc>
        <w:tc>
          <w:tcPr>
            <w:tcW w:w="1052" w:type="dxa"/>
            <w:shd w:val="clear" w:color="auto" w:fill="D8D8D8" w:themeFill="background1" w:themeFillShade="D9"/>
          </w:tcPr>
          <w:p>
            <w:pPr>
              <w:pStyle w:val="58"/>
              <w:ind w:firstLine="0" w:firstLineChars="0"/>
              <w:rPr>
                <w:sz w:val="18"/>
                <w:szCs w:val="18"/>
              </w:rPr>
            </w:pPr>
            <w:r>
              <w:rPr>
                <w:rFonts w:hint="eastAsia"/>
                <w:sz w:val="18"/>
                <w:szCs w:val="18"/>
              </w:rPr>
              <w:t>风险描述</w:t>
            </w:r>
          </w:p>
        </w:tc>
        <w:tc>
          <w:tcPr>
            <w:tcW w:w="791" w:type="dxa"/>
            <w:shd w:val="clear" w:color="auto" w:fill="D8D8D8" w:themeFill="background1" w:themeFillShade="D9"/>
          </w:tcPr>
          <w:p>
            <w:pPr>
              <w:pStyle w:val="58"/>
              <w:ind w:firstLine="0" w:firstLineChars="0"/>
              <w:rPr>
                <w:sz w:val="18"/>
                <w:szCs w:val="18"/>
              </w:rPr>
            </w:pPr>
            <w:r>
              <w:rPr>
                <w:rFonts w:hint="eastAsia"/>
                <w:sz w:val="18"/>
                <w:szCs w:val="18"/>
              </w:rPr>
              <w:t>采取的安全措施</w:t>
            </w:r>
          </w:p>
        </w:tc>
        <w:tc>
          <w:tcPr>
            <w:tcW w:w="709" w:type="dxa"/>
            <w:shd w:val="clear" w:color="auto" w:fill="D8D8D8" w:themeFill="background1" w:themeFillShade="D9"/>
          </w:tcPr>
          <w:p>
            <w:pPr>
              <w:pStyle w:val="58"/>
              <w:ind w:firstLine="0" w:firstLineChars="0"/>
              <w:rPr>
                <w:sz w:val="18"/>
                <w:szCs w:val="18"/>
              </w:rPr>
            </w:pPr>
            <w:r>
              <w:rPr>
                <w:rFonts w:hint="eastAsia"/>
                <w:sz w:val="18"/>
                <w:szCs w:val="18"/>
              </w:rPr>
              <w:t>风险等级</w:t>
            </w:r>
          </w:p>
        </w:tc>
        <w:tc>
          <w:tcPr>
            <w:tcW w:w="850" w:type="dxa"/>
            <w:shd w:val="clear" w:color="auto" w:fill="D8D8D8" w:themeFill="background1" w:themeFillShade="D9"/>
          </w:tcPr>
          <w:p>
            <w:pPr>
              <w:pStyle w:val="58"/>
              <w:ind w:firstLine="0" w:firstLineChars="0"/>
              <w:rPr>
                <w:sz w:val="18"/>
                <w:szCs w:val="18"/>
              </w:rPr>
            </w:pPr>
            <w:r>
              <w:rPr>
                <w:rFonts w:hint="eastAsia"/>
                <w:sz w:val="18"/>
                <w:szCs w:val="18"/>
              </w:rPr>
              <w:t>风险危害程度</w:t>
            </w:r>
          </w:p>
        </w:tc>
        <w:tc>
          <w:tcPr>
            <w:tcW w:w="992" w:type="dxa"/>
            <w:shd w:val="clear" w:color="auto" w:fill="D8D8D8" w:themeFill="background1" w:themeFillShade="D9"/>
          </w:tcPr>
          <w:p>
            <w:pPr>
              <w:pStyle w:val="58"/>
              <w:ind w:firstLine="0" w:firstLineChars="0"/>
              <w:rPr>
                <w:sz w:val="18"/>
                <w:szCs w:val="18"/>
              </w:rPr>
            </w:pPr>
            <w:r>
              <w:rPr>
                <w:rFonts w:hint="eastAsia"/>
                <w:sz w:val="18"/>
                <w:szCs w:val="18"/>
              </w:rPr>
              <w:t>风险发生的可能性</w:t>
            </w:r>
          </w:p>
        </w:tc>
        <w:tc>
          <w:tcPr>
            <w:tcW w:w="851" w:type="dxa"/>
            <w:shd w:val="clear" w:color="auto" w:fill="D8D8D8" w:themeFill="background1" w:themeFillShade="D9"/>
          </w:tcPr>
          <w:p>
            <w:pPr>
              <w:pStyle w:val="58"/>
              <w:ind w:firstLine="0" w:firstLineChars="0"/>
              <w:rPr>
                <w:sz w:val="18"/>
                <w:szCs w:val="18"/>
              </w:rPr>
            </w:pPr>
            <w:r>
              <w:rPr>
                <w:rFonts w:hint="eastAsia"/>
                <w:sz w:val="18"/>
                <w:szCs w:val="18"/>
              </w:rPr>
              <w:t>涉及的政务数据</w:t>
            </w:r>
          </w:p>
        </w:tc>
        <w:tc>
          <w:tcPr>
            <w:tcW w:w="1134" w:type="dxa"/>
            <w:shd w:val="clear" w:color="auto" w:fill="D8D8D8" w:themeFill="background1" w:themeFillShade="D9"/>
          </w:tcPr>
          <w:p>
            <w:pPr>
              <w:pStyle w:val="58"/>
              <w:ind w:firstLine="0" w:firstLineChars="0"/>
              <w:rPr>
                <w:sz w:val="18"/>
                <w:szCs w:val="18"/>
              </w:rPr>
            </w:pPr>
            <w:r>
              <w:rPr>
                <w:rFonts w:hint="eastAsia"/>
                <w:sz w:val="18"/>
                <w:szCs w:val="18"/>
              </w:rPr>
              <w:t>涉及的政务数据处理活动</w:t>
            </w:r>
          </w:p>
        </w:tc>
        <w:tc>
          <w:tcPr>
            <w:tcW w:w="1127" w:type="dxa"/>
            <w:shd w:val="clear" w:color="auto" w:fill="D8D8D8" w:themeFill="background1" w:themeFillShade="D9"/>
          </w:tcPr>
          <w:p>
            <w:pPr>
              <w:pStyle w:val="58"/>
              <w:ind w:firstLine="0" w:firstLineChars="0"/>
              <w:rPr>
                <w:sz w:val="18"/>
                <w:szCs w:val="18"/>
              </w:rPr>
            </w:pPr>
            <w:r>
              <w:rPr>
                <w:rFonts w:hint="eastAsia"/>
                <w:sz w:val="18"/>
                <w:szCs w:val="18"/>
              </w:rPr>
              <w:t>评估情况描述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 w:type="dxa"/>
            <w:tcBorders>
              <w:right w:val="single" w:color="auto" w:sz="4" w:space="0"/>
            </w:tcBorders>
          </w:tcPr>
          <w:p>
            <w:pPr>
              <w:pStyle w:val="58"/>
              <w:ind w:firstLine="0" w:firstLineChars="0"/>
              <w:rPr>
                <w:sz w:val="18"/>
                <w:szCs w:val="18"/>
              </w:rPr>
            </w:pPr>
          </w:p>
        </w:tc>
        <w:tc>
          <w:tcPr>
            <w:tcW w:w="650" w:type="dxa"/>
            <w:tcBorders>
              <w:left w:val="single" w:color="auto" w:sz="4" w:space="0"/>
            </w:tcBorders>
          </w:tcPr>
          <w:p>
            <w:pPr>
              <w:pStyle w:val="58"/>
              <w:ind w:firstLine="0" w:firstLineChars="0"/>
              <w:rPr>
                <w:sz w:val="18"/>
                <w:szCs w:val="18"/>
              </w:rPr>
            </w:pPr>
          </w:p>
        </w:tc>
        <w:tc>
          <w:tcPr>
            <w:tcW w:w="792" w:type="dxa"/>
          </w:tcPr>
          <w:p>
            <w:pPr>
              <w:pStyle w:val="58"/>
              <w:ind w:firstLine="0" w:firstLineChars="0"/>
              <w:rPr>
                <w:sz w:val="18"/>
                <w:szCs w:val="18"/>
              </w:rPr>
            </w:pPr>
          </w:p>
        </w:tc>
        <w:tc>
          <w:tcPr>
            <w:tcW w:w="1052" w:type="dxa"/>
          </w:tcPr>
          <w:p>
            <w:pPr>
              <w:pStyle w:val="58"/>
              <w:ind w:firstLine="0" w:firstLineChars="0"/>
              <w:rPr>
                <w:sz w:val="18"/>
                <w:szCs w:val="18"/>
              </w:rPr>
            </w:pPr>
          </w:p>
        </w:tc>
        <w:tc>
          <w:tcPr>
            <w:tcW w:w="791" w:type="dxa"/>
          </w:tcPr>
          <w:p>
            <w:pPr>
              <w:pStyle w:val="58"/>
              <w:ind w:firstLine="0" w:firstLineChars="0"/>
              <w:rPr>
                <w:sz w:val="18"/>
                <w:szCs w:val="18"/>
              </w:rPr>
            </w:pPr>
          </w:p>
        </w:tc>
        <w:tc>
          <w:tcPr>
            <w:tcW w:w="709" w:type="dxa"/>
          </w:tcPr>
          <w:p>
            <w:pPr>
              <w:pStyle w:val="58"/>
              <w:ind w:firstLine="0" w:firstLineChars="0"/>
              <w:rPr>
                <w:sz w:val="18"/>
                <w:szCs w:val="18"/>
              </w:rPr>
            </w:pPr>
          </w:p>
        </w:tc>
        <w:tc>
          <w:tcPr>
            <w:tcW w:w="850" w:type="dxa"/>
          </w:tcPr>
          <w:p>
            <w:pPr>
              <w:pStyle w:val="58"/>
              <w:ind w:firstLine="0" w:firstLineChars="0"/>
              <w:rPr>
                <w:sz w:val="18"/>
                <w:szCs w:val="18"/>
              </w:rPr>
            </w:pPr>
          </w:p>
        </w:tc>
        <w:tc>
          <w:tcPr>
            <w:tcW w:w="992" w:type="dxa"/>
          </w:tcPr>
          <w:p>
            <w:pPr>
              <w:pStyle w:val="58"/>
              <w:ind w:firstLine="0" w:firstLineChars="0"/>
              <w:rPr>
                <w:sz w:val="18"/>
                <w:szCs w:val="18"/>
              </w:rPr>
            </w:pPr>
          </w:p>
        </w:tc>
        <w:tc>
          <w:tcPr>
            <w:tcW w:w="851" w:type="dxa"/>
          </w:tcPr>
          <w:p>
            <w:pPr>
              <w:pStyle w:val="58"/>
              <w:ind w:firstLine="0" w:firstLineChars="0"/>
              <w:rPr>
                <w:sz w:val="18"/>
                <w:szCs w:val="18"/>
              </w:rPr>
            </w:pPr>
          </w:p>
        </w:tc>
        <w:tc>
          <w:tcPr>
            <w:tcW w:w="1134" w:type="dxa"/>
          </w:tcPr>
          <w:p>
            <w:pPr>
              <w:pStyle w:val="58"/>
              <w:ind w:firstLine="0" w:firstLineChars="0"/>
              <w:rPr>
                <w:sz w:val="18"/>
                <w:szCs w:val="18"/>
              </w:rPr>
            </w:pPr>
          </w:p>
        </w:tc>
        <w:tc>
          <w:tcPr>
            <w:tcW w:w="1127" w:type="dxa"/>
          </w:tcPr>
          <w:p>
            <w:pPr>
              <w:pStyle w:val="58"/>
              <w:ind w:firstLine="0" w:firstLineChars="0"/>
              <w:rPr>
                <w:sz w:val="18"/>
                <w:szCs w:val="18"/>
              </w:rPr>
            </w:pPr>
          </w:p>
        </w:tc>
      </w:tr>
    </w:tbl>
    <w:p>
      <w:pPr>
        <w:pStyle w:val="66"/>
        <w:ind w:left="0"/>
      </w:pPr>
      <w:bookmarkStart w:id="91" w:name="_Toc134277545"/>
      <w:r>
        <w:rPr>
          <w:rFonts w:hint="eastAsia"/>
        </w:rPr>
        <w:t>评估总结</w:t>
      </w:r>
      <w:bookmarkEnd w:id="91"/>
    </w:p>
    <w:p>
      <w:pPr>
        <w:pStyle w:val="88"/>
        <w:spacing w:before="156" w:after="156"/>
      </w:pPr>
      <w:bookmarkStart w:id="92" w:name="_Toc134277546"/>
      <w:r>
        <w:rPr>
          <w:rFonts w:hint="eastAsia"/>
        </w:rPr>
        <w:t>编制评估报告</w:t>
      </w:r>
      <w:bookmarkEnd w:id="92"/>
      <w:r>
        <w:rPr>
          <w:rFonts w:hint="eastAsia"/>
        </w:rPr>
        <w:t>及评估得分</w:t>
      </w:r>
    </w:p>
    <w:p>
      <w:pPr>
        <w:pStyle w:val="58"/>
        <w:rPr>
          <w:rFonts w:hint="eastAsia"/>
        </w:rPr>
      </w:pPr>
      <w:r>
        <w:rPr>
          <w:rFonts w:hint="eastAsia"/>
        </w:rPr>
        <w:t>对评估结果进行分析总结，编制政务数据风险评估报告，报告模板参见附录</w:t>
      </w:r>
      <w:r>
        <w:t>B</w:t>
      </w:r>
      <w:r>
        <w:rPr>
          <w:rFonts w:hint="eastAsia"/>
        </w:rPr>
        <w:t>。</w:t>
      </w:r>
      <w:bookmarkStart w:id="93" w:name="_Toc134277547"/>
      <w:r>
        <w:rPr>
          <w:rFonts w:hint="eastAsia"/>
        </w:rPr>
        <w:t>无重大风险、高风险或重大风险、高风险全部处置完成后，可选择对评估结果进行量化评分，</w:t>
      </w:r>
      <w:r>
        <w:t>政务数据安全</w:t>
      </w:r>
      <w:r>
        <w:rPr>
          <w:rFonts w:hint="eastAsia"/>
        </w:rPr>
        <w:t>工作评估得分</w:t>
      </w:r>
      <w:r>
        <w:t>表</w:t>
      </w:r>
      <w:r>
        <w:rPr>
          <w:rFonts w:hint="eastAsia"/>
        </w:rPr>
        <w:t>模板参见附录</w:t>
      </w:r>
      <w:r>
        <w:t>C</w:t>
      </w:r>
      <w:r>
        <w:rPr>
          <w:rFonts w:hint="eastAsia"/>
        </w:rPr>
        <w:t>。</w:t>
      </w:r>
    </w:p>
    <w:p>
      <w:pPr>
        <w:pStyle w:val="58"/>
        <w:rPr>
          <w:rFonts w:hint="eastAsia"/>
        </w:rPr>
      </w:pPr>
    </w:p>
    <w:bookmarkEnd w:id="93"/>
    <w:p>
      <w:pPr>
        <w:pStyle w:val="88"/>
        <w:spacing w:before="156" w:after="156"/>
      </w:pPr>
      <w:r>
        <w:rPr>
          <w:rFonts w:hint="eastAsia"/>
        </w:rPr>
        <w:t>安全风险处置及开放共享建议</w:t>
      </w:r>
    </w:p>
    <w:p>
      <w:pPr>
        <w:pStyle w:val="58"/>
      </w:pPr>
      <w:r>
        <w:rPr>
          <w:rFonts w:hint="eastAsia"/>
        </w:rPr>
        <w:t>评估人员结合实际情况，对发现的政务数据安全风险提出处置建议，酌情指导政务数据处理者整改</w:t>
      </w:r>
      <w:r>
        <w:rPr>
          <w:rFonts w:hint="eastAsia"/>
          <w:lang w:eastAsia="zh-CN"/>
        </w:rPr>
        <w:t>，</w:t>
      </w:r>
      <w:r>
        <w:rPr>
          <w:rFonts w:hint="eastAsia"/>
          <w:highlight w:val="none"/>
          <w:lang w:val="en-US" w:eastAsia="zh-CN"/>
        </w:rPr>
        <w:t>跟踪风险处置情况，并开展风险复评估</w:t>
      </w:r>
      <w:r>
        <w:rPr>
          <w:rFonts w:hint="eastAsia"/>
        </w:rPr>
        <w:t>。政务数据处理者按照组织的风险接受规则，制定相应的政务数据安全风险处置方案。评估人员根据政务数据处理者决定的风险处置措施，结合风险识别和评估方法，预判措施有效性和残余风险，形成记录。根据评估结果，按</w:t>
      </w:r>
      <w:r>
        <w:rPr>
          <w:rFonts w:hint="eastAsia"/>
          <w:szCs w:val="21"/>
        </w:rPr>
        <w:t>数据共享、开放与安全级别的对应关系</w:t>
      </w:r>
      <w:r>
        <w:rPr>
          <w:rFonts w:hint="eastAsia"/>
        </w:rPr>
        <w:t>，给出政务数据共享开放建议。</w:t>
      </w:r>
    </w:p>
    <w:p>
      <w:pPr>
        <w:pStyle w:val="157"/>
        <w:tabs>
          <w:tab w:val="center" w:pos="4677"/>
          <w:tab w:val="left" w:pos="8038"/>
        </w:tabs>
      </w:pPr>
      <w:bookmarkStart w:id="94" w:name="_Toc136604970"/>
      <w:r>
        <w:rPr>
          <w:rFonts w:hint="eastAsia"/>
        </w:rPr>
        <w:drawing>
          <wp:anchor distT="0" distB="0" distL="114300" distR="114300" simplePos="0" relativeHeight="251668480" behindDoc="0" locked="0" layoutInCell="1" allowOverlap="1">
            <wp:simplePos x="0" y="0"/>
            <wp:positionH relativeFrom="margin">
              <wp:posOffset>-7620</wp:posOffset>
            </wp:positionH>
            <wp:positionV relativeFrom="paragraph">
              <wp:posOffset>863600</wp:posOffset>
            </wp:positionV>
            <wp:extent cx="5303520" cy="3058160"/>
            <wp:effectExtent l="0" t="0" r="0" b="8890"/>
            <wp:wrapTopAndBottom/>
            <wp:docPr id="1980454962"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454962" name="图形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303520" cy="3058160"/>
                    </a:xfrm>
                    <a:prstGeom prst="rect">
                      <a:avLst/>
                    </a:prstGeom>
                  </pic:spPr>
                </pic:pic>
              </a:graphicData>
            </a:graphic>
          </wp:anchor>
        </w:drawing>
      </w:r>
      <w:r>
        <w:t>附录A</w:t>
      </w:r>
      <w:r>
        <w:br w:type="textWrapping"/>
      </w:r>
      <w:r>
        <w:t>（资料性）</w:t>
      </w:r>
      <w:r>
        <w:br w:type="textWrapping"/>
      </w:r>
      <w:r>
        <w:rPr>
          <w:rFonts w:hint="eastAsia"/>
        </w:rPr>
        <w:t>自评估和检查评估实施步骤</w:t>
      </w:r>
      <w:bookmarkEnd w:id="94"/>
    </w:p>
    <w:p>
      <w:pPr>
        <w:pStyle w:val="58"/>
        <w:jc w:val="center"/>
      </w:pPr>
      <w:r>
        <w:rPr>
          <w:rFonts w:hint="eastAsia"/>
        </w:rPr>
        <w:t>图5</w:t>
      </w:r>
      <w:r>
        <w:t xml:space="preserve"> 数据风险</w:t>
      </w:r>
      <w:r>
        <w:rPr>
          <w:rFonts w:hint="eastAsia"/>
        </w:rPr>
        <w:t>自</w:t>
      </w:r>
      <w:r>
        <w:t>评估实施</w:t>
      </w:r>
      <w:r>
        <w:rPr>
          <w:rFonts w:hint="eastAsia"/>
        </w:rPr>
        <w:t>步骤</w:t>
      </w:r>
      <w:r>
        <w:t>图</w:t>
      </w:r>
    </w:p>
    <w:p>
      <w:pPr>
        <w:pStyle w:val="58"/>
        <w:jc w:val="center"/>
      </w:pPr>
      <w:r>
        <w:drawing>
          <wp:anchor distT="0" distB="0" distL="114300" distR="114300" simplePos="0" relativeHeight="251669504" behindDoc="1" locked="0" layoutInCell="1" allowOverlap="1">
            <wp:simplePos x="0" y="0"/>
            <wp:positionH relativeFrom="margin">
              <wp:posOffset>21590</wp:posOffset>
            </wp:positionH>
            <wp:positionV relativeFrom="paragraph">
              <wp:posOffset>167005</wp:posOffset>
            </wp:positionV>
            <wp:extent cx="5359400" cy="3100070"/>
            <wp:effectExtent l="0" t="0" r="0" b="5080"/>
            <wp:wrapTight wrapText="bothSides">
              <wp:wrapPolygon>
                <wp:start x="0" y="0"/>
                <wp:lineTo x="0" y="21503"/>
                <wp:lineTo x="21498" y="21503"/>
                <wp:lineTo x="21498" y="0"/>
                <wp:lineTo x="0" y="0"/>
              </wp:wrapPolygon>
            </wp:wrapTight>
            <wp:docPr id="300259279" name="图形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259279" name="图形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359400" cy="3100070"/>
                    </a:xfrm>
                    <a:prstGeom prst="rect">
                      <a:avLst/>
                    </a:prstGeom>
                  </pic:spPr>
                </pic:pic>
              </a:graphicData>
            </a:graphic>
          </wp:anchor>
        </w:drawing>
      </w:r>
    </w:p>
    <w:p>
      <w:pPr>
        <w:pStyle w:val="58"/>
        <w:jc w:val="center"/>
      </w:pPr>
    </w:p>
    <w:p>
      <w:pPr>
        <w:pStyle w:val="58"/>
        <w:jc w:val="center"/>
      </w:pPr>
    </w:p>
    <w:p>
      <w:pPr>
        <w:pStyle w:val="58"/>
        <w:jc w:val="center"/>
      </w:pPr>
    </w:p>
    <w:p>
      <w:pPr>
        <w:pStyle w:val="58"/>
        <w:jc w:val="center"/>
      </w:pPr>
    </w:p>
    <w:p>
      <w:pPr>
        <w:pStyle w:val="58"/>
        <w:jc w:val="center"/>
      </w:pPr>
    </w:p>
    <w:p>
      <w:pPr>
        <w:pStyle w:val="58"/>
        <w:jc w:val="center"/>
      </w:pPr>
    </w:p>
    <w:p>
      <w:pPr>
        <w:pStyle w:val="58"/>
        <w:jc w:val="center"/>
      </w:pPr>
    </w:p>
    <w:p>
      <w:pPr>
        <w:pStyle w:val="58"/>
        <w:jc w:val="center"/>
      </w:pPr>
    </w:p>
    <w:p>
      <w:pPr>
        <w:pStyle w:val="58"/>
        <w:jc w:val="center"/>
      </w:pPr>
    </w:p>
    <w:p>
      <w:pPr>
        <w:pStyle w:val="58"/>
        <w:jc w:val="center"/>
      </w:pPr>
    </w:p>
    <w:p>
      <w:pPr>
        <w:pStyle w:val="58"/>
        <w:jc w:val="center"/>
      </w:pPr>
    </w:p>
    <w:p>
      <w:pPr>
        <w:pStyle w:val="58"/>
        <w:jc w:val="center"/>
      </w:pPr>
    </w:p>
    <w:p>
      <w:pPr>
        <w:pStyle w:val="58"/>
        <w:jc w:val="center"/>
      </w:pPr>
    </w:p>
    <w:p>
      <w:pPr>
        <w:pStyle w:val="58"/>
        <w:jc w:val="center"/>
      </w:pPr>
    </w:p>
    <w:p>
      <w:pPr>
        <w:pStyle w:val="58"/>
        <w:jc w:val="center"/>
      </w:pPr>
    </w:p>
    <w:p>
      <w:pPr>
        <w:pStyle w:val="58"/>
        <w:jc w:val="center"/>
      </w:pPr>
    </w:p>
    <w:p>
      <w:pPr>
        <w:pStyle w:val="58"/>
        <w:jc w:val="center"/>
      </w:pPr>
      <w:r>
        <w:rPr>
          <w:rFonts w:hint="eastAsia"/>
        </w:rPr>
        <w:t>图6</w:t>
      </w:r>
      <w:r>
        <w:t xml:space="preserve"> 数据风险</w:t>
      </w:r>
      <w:r>
        <w:rPr>
          <w:rFonts w:hint="eastAsia"/>
        </w:rPr>
        <w:t>检查</w:t>
      </w:r>
      <w:r>
        <w:t>评估实施</w:t>
      </w:r>
      <w:r>
        <w:rPr>
          <w:rFonts w:hint="eastAsia"/>
        </w:rPr>
        <w:t>步骤</w:t>
      </w:r>
      <w:r>
        <w:t>图</w:t>
      </w:r>
    </w:p>
    <w:p>
      <w:pPr>
        <w:pStyle w:val="157"/>
        <w:tabs>
          <w:tab w:val="center" w:pos="4677"/>
          <w:tab w:val="left" w:pos="8038"/>
        </w:tabs>
      </w:pPr>
      <w:bookmarkStart w:id="95" w:name="_Toc136604971"/>
      <w:r>
        <w:t>附录B</w:t>
      </w:r>
      <w:r>
        <w:br w:type="textWrapping"/>
      </w:r>
      <w:r>
        <w:t>（资料性）</w:t>
      </w:r>
      <w:r>
        <w:br w:type="textWrapping"/>
      </w:r>
      <w:r>
        <w:rPr>
          <w:rFonts w:hint="eastAsia"/>
        </w:rPr>
        <w:t>典型政务数据安全风险类别</w:t>
      </w:r>
      <w:bookmarkEnd w:id="95"/>
    </w:p>
    <w:p>
      <w:pPr>
        <w:pStyle w:val="58"/>
        <w:ind w:firstLine="422"/>
        <w:jc w:val="center"/>
        <w:rPr>
          <w:b/>
          <w:bCs/>
        </w:rPr>
      </w:pPr>
      <w:r>
        <w:rPr>
          <w:rFonts w:hint="eastAsia"/>
          <w:b/>
          <w:bCs/>
        </w:rPr>
        <w:t>表</w:t>
      </w:r>
      <w:r>
        <w:rPr>
          <w:b/>
          <w:bCs/>
        </w:rPr>
        <w:t xml:space="preserve">B.1 </w:t>
      </w:r>
      <w:r>
        <w:rPr>
          <w:rFonts w:hint="eastAsia"/>
          <w:b/>
          <w:bCs/>
        </w:rPr>
        <w:t>典型政务数据</w:t>
      </w:r>
      <w:r>
        <w:rPr>
          <w:b/>
          <w:bCs/>
        </w:rPr>
        <w:t>安全风险</w:t>
      </w:r>
      <w:r>
        <w:rPr>
          <w:rFonts w:hint="eastAsia"/>
          <w:b/>
          <w:bCs/>
        </w:rPr>
        <w:t>示例表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2"/>
        <w:gridCol w:w="7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tcPr>
          <w:p>
            <w:pPr>
              <w:widowControl/>
              <w:jc w:val="center"/>
              <w:rPr>
                <w:rFonts w:ascii="宋体" w:hAnsi="宋体" w:eastAsia="宋体" w:cs="黑体"/>
                <w:kern w:val="0"/>
                <w:sz w:val="18"/>
                <w:szCs w:val="18"/>
                <w:lang w:bidi="ar"/>
              </w:rPr>
            </w:pPr>
            <w:r>
              <w:rPr>
                <w:rFonts w:hint="eastAsia" w:ascii="宋体" w:hAnsi="宋体" w:eastAsia="宋体" w:cs="黑体"/>
                <w:kern w:val="0"/>
                <w:sz w:val="18"/>
                <w:szCs w:val="18"/>
                <w:lang w:bidi="ar"/>
              </w:rPr>
              <w:t>风险类别</w:t>
            </w:r>
          </w:p>
        </w:tc>
        <w:tc>
          <w:tcPr>
            <w:tcW w:w="7222" w:type="dxa"/>
          </w:tcPr>
          <w:p>
            <w:pPr>
              <w:widowControl/>
              <w:jc w:val="center"/>
              <w:rPr>
                <w:rFonts w:ascii="宋体" w:hAnsi="宋体" w:eastAsia="宋体" w:cs="黑体"/>
                <w:kern w:val="0"/>
                <w:sz w:val="18"/>
                <w:szCs w:val="18"/>
                <w:lang w:bidi="ar"/>
              </w:rPr>
            </w:pPr>
            <w:r>
              <w:rPr>
                <w:rFonts w:hint="eastAsia" w:ascii="宋体" w:hAnsi="宋体" w:eastAsia="宋体" w:cs="黑体"/>
                <w:kern w:val="0"/>
                <w:sz w:val="18"/>
                <w:szCs w:val="18"/>
                <w:lang w:bidi="ar"/>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政务数据泄露风险</w:t>
            </w:r>
          </w:p>
        </w:tc>
        <w:tc>
          <w:tcPr>
            <w:tcW w:w="72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由于政务数据窃取、爬取、脱库、撞库等安全威胁，或者缺乏有效的安全措施、人员操作失误作或有意盗取等，导致政务数据被未授权泄露、访问从而影响政务数据保密性的风险；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政务数据篡改风险</w:t>
            </w:r>
          </w:p>
        </w:tc>
        <w:tc>
          <w:tcPr>
            <w:tcW w:w="72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由于政务数据注入、中间人攻击等安全威胁，或者缺乏有效的安全措施、人员有意或无意操作等，导致政务数据被未授权篡改等从而影响政务数据完整性的风险；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政务数据破坏风险</w:t>
            </w:r>
          </w:p>
        </w:tc>
        <w:tc>
          <w:tcPr>
            <w:tcW w:w="72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由于拒绝服务攻击、自然灾害、嵌入恶意代码、政务数据污染、设备故障等安全威胁，或者缺乏有效的安全措施、人员有意或无意操作等，导致政务数据被破坏、毁损、政务数据质量下</w:t>
            </w:r>
            <w:r>
              <w:rPr>
                <w:rFonts w:hint="eastAsia" w:ascii="宋体" w:hAnsi="宋体" w:eastAsia="宋体" w:cs="黑体"/>
                <w:kern w:val="0"/>
                <w:sz w:val="18"/>
                <w:szCs w:val="18"/>
                <w:lang w:bidi="ar"/>
              </w:rPr>
              <w:t>降等从而影响政务数据可用性、准确性的风险；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政务数据丢失风险</w:t>
            </w:r>
          </w:p>
        </w:tc>
        <w:tc>
          <w:tcPr>
            <w:tcW w:w="72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由于政务数据过载、软硬件故障、备份失效、链路过载等问题，或者缺乏有效的安全措施、人员有意或无意操作等，导致政务数据被丢失、难以恢复等从而影响政务数据可用性的风险；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政务数据滥用风险</w:t>
            </w:r>
          </w:p>
        </w:tc>
        <w:tc>
          <w:tcPr>
            <w:tcW w:w="72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由于缺乏授权访问控制、权限管控等有效的安全管控措施、人员有意或无意操作等，导致政务数据被未授权或超出授权范围使用、加工的风险；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政务数据伪造风险</w:t>
            </w:r>
          </w:p>
        </w:tc>
        <w:tc>
          <w:tcPr>
            <w:tcW w:w="72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由于政务数据源欺骗、深度伪造等安全威胁，或者缺乏有效的安全措施、人员有意或无意操作等，导致政务数据或政务数据源被伪造、政务数据主体被仿冒等安全风险；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违法违规获取政务数据</w:t>
            </w:r>
          </w:p>
        </w:tc>
        <w:tc>
          <w:tcPr>
            <w:tcW w:w="72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违反法律、行政法规等有关规定，非法或违规获取、收集政务数据的风险；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违法违规出售政务数据</w:t>
            </w:r>
          </w:p>
        </w:tc>
        <w:tc>
          <w:tcPr>
            <w:tcW w:w="72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违反法律、行政法规等有关规定，非法或违规向他人出售、交易政务数据的风险；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违法违规保存政务数据</w:t>
            </w:r>
          </w:p>
        </w:tc>
        <w:tc>
          <w:tcPr>
            <w:tcW w:w="72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违反法律、行政法规等有关规定，非法或违规留存政务数据的风险，如逾期留存、违规境外存储等；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违法违规利用政务数据</w:t>
            </w:r>
          </w:p>
        </w:tc>
        <w:tc>
          <w:tcPr>
            <w:tcW w:w="72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违反法律、行政法规等有关规定，非法或违规使用、加工、委托处理政务数据的风险；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违法违规提供政务数据</w:t>
            </w:r>
          </w:p>
        </w:tc>
        <w:tc>
          <w:tcPr>
            <w:tcW w:w="72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违反法律、行政法规等有关规定，非法或违规向他人提供、共享、交换、转移政务数据的风险；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违法违规公开政务数据</w:t>
            </w:r>
          </w:p>
        </w:tc>
        <w:tc>
          <w:tcPr>
            <w:tcW w:w="72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违反法律、行政法规等有关规定，非法或违规公开政务数据的风险；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违法违规购买政务数据</w:t>
            </w:r>
          </w:p>
        </w:tc>
        <w:tc>
          <w:tcPr>
            <w:tcW w:w="72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违反法律、行政法规等有关规定，非法或违规购买、收受政务数据的风险；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违法违规出境政务数据</w:t>
            </w:r>
          </w:p>
        </w:tc>
        <w:tc>
          <w:tcPr>
            <w:tcW w:w="72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违反法律、行政法规等有关规定，非法或违规向境外提供政务数据的风险；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超范围处理政务数据</w:t>
            </w:r>
          </w:p>
        </w:tc>
        <w:tc>
          <w:tcPr>
            <w:tcW w:w="72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政务数据处理活动违反必要性原则，超范围或过度收集使用个人信息或重要数据的风险；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政务数据处理缺乏正当性</w:t>
            </w:r>
          </w:p>
        </w:tc>
        <w:tc>
          <w:tcPr>
            <w:tcW w:w="72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违反正当性原则，政务数据处理活动缺乏明确、合理的处理目的；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未有效保障个人信息权益</w:t>
            </w:r>
          </w:p>
        </w:tc>
        <w:tc>
          <w:tcPr>
            <w:tcW w:w="72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由于未采取有效的个人信息保护措施、人员操作或外部威胁等，导致未能有效保障个人信息主体的知情权、决定权、限制或者拒绝个人信息处理等个人信息合法权利；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政务数据处理缺乏公平公正</w:t>
            </w:r>
          </w:p>
        </w:tc>
        <w:tc>
          <w:tcPr>
            <w:tcW w:w="72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由于缺乏安全管控措施、人员有意或无意操作等，导致政务数据处理违反公平公正、诚实守信原则，侵犯其他组织或个人合法权益的风险；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政务数据处理抵赖</w:t>
            </w:r>
          </w:p>
        </w:tc>
        <w:tc>
          <w:tcPr>
            <w:tcW w:w="72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由于外部攻击威胁、缺乏有效安全管控措施、人员有意或无意操作等，导致处理者或第三方否认政务数据处理行为或绕过政务数据安全措施等风险；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政务数据不可控</w:t>
            </w:r>
          </w:p>
        </w:tc>
        <w:tc>
          <w:tcPr>
            <w:tcW w:w="72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由于第三方政务数据安全能力不足、缺乏有效的第三方管控措施、合同协议缺失、外包人员操作等，导致委托处理或合作的第三方违反法律法规或合同协议约定处理政务数据，造成第三方超范围处理政务数据、逾期留存政务数据、违规再转移等政务数据不可控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tcPr>
          <w:p>
            <w:pPr>
              <w:widowControl/>
              <w:jc w:val="left"/>
              <w:rPr>
                <w:rFonts w:ascii="宋体" w:hAnsi="宋体" w:eastAsia="宋体" w:cs="黑体"/>
                <w:kern w:val="0"/>
                <w:sz w:val="18"/>
                <w:szCs w:val="18"/>
                <w:lang w:bidi="ar"/>
              </w:rPr>
            </w:pPr>
            <w:r>
              <w:rPr>
                <w:rFonts w:hint="eastAsia" w:ascii="宋体" w:hAnsi="宋体" w:eastAsia="宋体" w:cs="黑体"/>
                <w:kern w:val="0"/>
                <w:sz w:val="18"/>
                <w:szCs w:val="18"/>
                <w:lang w:bidi="ar"/>
              </w:rPr>
              <w:t>其他风险</w:t>
            </w:r>
          </w:p>
        </w:tc>
        <w:tc>
          <w:tcPr>
            <w:tcW w:w="7222" w:type="dxa"/>
          </w:tcPr>
          <w:p>
            <w:pPr>
              <w:widowControl/>
              <w:jc w:val="left"/>
              <w:rPr>
                <w:rFonts w:ascii="宋体" w:hAnsi="宋体" w:eastAsia="宋体" w:cs="黑体"/>
                <w:kern w:val="0"/>
                <w:sz w:val="18"/>
                <w:szCs w:val="18"/>
                <w:lang w:bidi="ar"/>
              </w:rPr>
            </w:pPr>
            <w:r>
              <w:rPr>
                <w:rFonts w:ascii="宋体" w:hAnsi="宋体" w:eastAsia="宋体" w:cs="黑体"/>
                <w:kern w:val="0"/>
                <w:sz w:val="18"/>
                <w:szCs w:val="18"/>
                <w:lang w:bidi="ar"/>
              </w:rPr>
              <w:t>其他可能影响国家安全、公共利益或组织、个人合法权益的政务数据安全风险。</w:t>
            </w:r>
          </w:p>
        </w:tc>
      </w:tr>
    </w:tbl>
    <w:p>
      <w:pPr>
        <w:widowControl/>
        <w:jc w:val="left"/>
        <w:rPr>
          <w:rFonts w:ascii="黑体" w:hAnsi="宋体" w:eastAsia="黑体" w:cs="黑体"/>
          <w:kern w:val="0"/>
          <w:sz w:val="20"/>
          <w:szCs w:val="20"/>
          <w:lang w:bidi="ar"/>
        </w:rPr>
      </w:pPr>
    </w:p>
    <w:p>
      <w:pPr>
        <w:pStyle w:val="157"/>
        <w:tabs>
          <w:tab w:val="center" w:pos="4677"/>
          <w:tab w:val="left" w:pos="8038"/>
        </w:tabs>
      </w:pPr>
      <w:bookmarkStart w:id="96" w:name="_Toc134277555"/>
      <w:bookmarkStart w:id="97" w:name="_Toc136604972"/>
      <w:r>
        <w:t>附 录 C</w:t>
      </w:r>
      <w:r>
        <w:br w:type="textWrapping"/>
      </w:r>
      <w:r>
        <w:t>（资料性）</w:t>
      </w:r>
      <w:r>
        <w:br w:type="textWrapping"/>
      </w:r>
      <w:r>
        <w:t>政务数据风险评估报告模板</w:t>
      </w:r>
      <w:bookmarkEnd w:id="96"/>
      <w:bookmarkEnd w:id="97"/>
    </w:p>
    <w:p>
      <w:pPr>
        <w:widowControl/>
        <w:rPr>
          <w:rFonts w:ascii="宋体" w:hAnsi="宋体" w:eastAsia="宋体" w:cs="黑体"/>
          <w:kern w:val="0"/>
          <w:sz w:val="18"/>
          <w:szCs w:val="18"/>
          <w:lang w:bidi="ar"/>
        </w:rPr>
      </w:pPr>
      <w:r>
        <w:rPr>
          <w:rFonts w:ascii="宋体" w:hAnsi="宋体" w:eastAsia="宋体" w:cs="黑体"/>
          <w:kern w:val="0"/>
          <w:sz w:val="18"/>
          <w:szCs w:val="18"/>
          <w:lang w:bidi="ar"/>
        </w:rPr>
        <w:t>一、评估概述</w:t>
      </w:r>
    </w:p>
    <w:p>
      <w:pPr>
        <w:widowControl/>
        <w:rPr>
          <w:rFonts w:ascii="宋体" w:hAnsi="宋体" w:eastAsia="宋体" w:cs="黑体"/>
          <w:kern w:val="0"/>
          <w:sz w:val="18"/>
          <w:szCs w:val="18"/>
          <w:lang w:bidi="ar"/>
        </w:rPr>
      </w:pPr>
      <w:r>
        <w:rPr>
          <w:rFonts w:ascii="宋体" w:hAnsi="宋体" w:eastAsia="宋体" w:cs="黑体"/>
          <w:kern w:val="0"/>
          <w:sz w:val="18"/>
          <w:szCs w:val="18"/>
          <w:lang w:bidi="ar"/>
        </w:rPr>
        <w:t>1.1 评估目的和依据</w:t>
      </w:r>
    </w:p>
    <w:p>
      <w:pPr>
        <w:widowControl/>
        <w:rPr>
          <w:rFonts w:ascii="宋体" w:hAnsi="宋体" w:eastAsia="宋体" w:cs="黑体"/>
          <w:kern w:val="0"/>
          <w:sz w:val="18"/>
          <w:szCs w:val="18"/>
          <w:lang w:bidi="ar"/>
        </w:rPr>
      </w:pPr>
      <w:r>
        <w:rPr>
          <w:rFonts w:ascii="宋体" w:hAnsi="宋体" w:eastAsia="宋体" w:cs="黑体"/>
          <w:kern w:val="0"/>
          <w:sz w:val="18"/>
          <w:szCs w:val="18"/>
          <w:lang w:bidi="ar"/>
        </w:rPr>
        <w:t>1.2 评估对象和范围</w:t>
      </w:r>
    </w:p>
    <w:p>
      <w:pPr>
        <w:widowControl/>
        <w:rPr>
          <w:rFonts w:ascii="宋体" w:hAnsi="宋体" w:eastAsia="宋体" w:cs="黑体"/>
          <w:kern w:val="0"/>
          <w:sz w:val="18"/>
          <w:szCs w:val="18"/>
          <w:lang w:bidi="ar"/>
        </w:rPr>
      </w:pPr>
      <w:r>
        <w:rPr>
          <w:rFonts w:ascii="宋体" w:hAnsi="宋体" w:eastAsia="宋体" w:cs="黑体"/>
          <w:kern w:val="0"/>
          <w:sz w:val="18"/>
          <w:szCs w:val="18"/>
          <w:lang w:bidi="ar"/>
        </w:rPr>
        <w:t>1.3 评估结论概要</w:t>
      </w:r>
    </w:p>
    <w:p>
      <w:pPr>
        <w:widowControl/>
        <w:ind w:firstLine="360" w:firstLineChars="200"/>
        <w:rPr>
          <w:rFonts w:ascii="宋体" w:hAnsi="宋体" w:eastAsia="宋体" w:cs="黑体"/>
          <w:kern w:val="0"/>
          <w:sz w:val="18"/>
          <w:szCs w:val="18"/>
          <w:lang w:bidi="ar"/>
        </w:rPr>
      </w:pPr>
      <w:r>
        <w:rPr>
          <w:rFonts w:ascii="宋体" w:hAnsi="宋体" w:eastAsia="宋体" w:cs="黑体"/>
          <w:kern w:val="0"/>
          <w:sz w:val="18"/>
          <w:szCs w:val="18"/>
          <w:lang w:bidi="ar"/>
        </w:rPr>
        <w:t>（政务数据和政务数据处理活动的概要情况，评估结果及处置建议概要。）</w:t>
      </w:r>
    </w:p>
    <w:p>
      <w:pPr>
        <w:widowControl/>
        <w:rPr>
          <w:rFonts w:ascii="宋体" w:hAnsi="宋体" w:eastAsia="宋体" w:cs="黑体"/>
          <w:kern w:val="0"/>
          <w:sz w:val="18"/>
          <w:szCs w:val="18"/>
          <w:lang w:bidi="ar"/>
        </w:rPr>
      </w:pPr>
      <w:r>
        <w:rPr>
          <w:rFonts w:ascii="宋体" w:hAnsi="宋体" w:eastAsia="宋体" w:cs="黑体"/>
          <w:kern w:val="0"/>
          <w:sz w:val="18"/>
          <w:szCs w:val="18"/>
          <w:lang w:bidi="ar"/>
        </w:rPr>
        <w:t>二、评估工作开展情况</w:t>
      </w:r>
    </w:p>
    <w:p>
      <w:pPr>
        <w:widowControl/>
        <w:rPr>
          <w:rFonts w:ascii="宋体" w:hAnsi="宋体" w:eastAsia="宋体" w:cs="黑体"/>
          <w:kern w:val="0"/>
          <w:sz w:val="18"/>
          <w:szCs w:val="18"/>
          <w:lang w:bidi="ar"/>
        </w:rPr>
      </w:pPr>
      <w:r>
        <w:rPr>
          <w:rFonts w:ascii="宋体" w:hAnsi="宋体" w:eastAsia="宋体" w:cs="黑体"/>
          <w:kern w:val="0"/>
          <w:sz w:val="18"/>
          <w:szCs w:val="18"/>
          <w:lang w:bidi="ar"/>
        </w:rPr>
        <w:t>2.1 评估工作组织情况</w:t>
      </w:r>
    </w:p>
    <w:p>
      <w:pPr>
        <w:widowControl/>
        <w:ind w:firstLine="360" w:firstLineChars="200"/>
        <w:rPr>
          <w:rFonts w:ascii="宋体" w:hAnsi="宋体" w:eastAsia="宋体" w:cs="黑体"/>
          <w:kern w:val="0"/>
          <w:sz w:val="18"/>
          <w:szCs w:val="18"/>
          <w:lang w:bidi="ar"/>
        </w:rPr>
      </w:pPr>
      <w:r>
        <w:rPr>
          <w:rFonts w:ascii="宋体" w:hAnsi="宋体" w:eastAsia="宋体" w:cs="黑体"/>
          <w:kern w:val="0"/>
          <w:sz w:val="18"/>
          <w:szCs w:val="18"/>
          <w:lang w:bidi="ar"/>
        </w:rPr>
        <w:t>（概要说明为开展本次评估工作，单位内部建立的组织机构及其人员构成、相关工作机制、汇报机制等工作组织情况。）</w:t>
      </w:r>
    </w:p>
    <w:p>
      <w:pPr>
        <w:widowControl/>
        <w:rPr>
          <w:rFonts w:ascii="宋体" w:hAnsi="宋体" w:eastAsia="宋体" w:cs="黑体"/>
          <w:kern w:val="0"/>
          <w:sz w:val="18"/>
          <w:szCs w:val="18"/>
          <w:lang w:bidi="ar"/>
        </w:rPr>
      </w:pPr>
      <w:r>
        <w:rPr>
          <w:rFonts w:ascii="宋体" w:hAnsi="宋体" w:eastAsia="宋体" w:cs="黑体"/>
          <w:kern w:val="0"/>
          <w:sz w:val="18"/>
          <w:szCs w:val="18"/>
          <w:lang w:bidi="ar"/>
        </w:rPr>
        <w:t>2.2 评估时间安排情况</w:t>
      </w:r>
    </w:p>
    <w:p>
      <w:pPr>
        <w:widowControl/>
        <w:ind w:firstLine="360" w:firstLineChars="200"/>
        <w:rPr>
          <w:rFonts w:ascii="宋体" w:hAnsi="宋体" w:eastAsia="宋体" w:cs="黑体"/>
          <w:kern w:val="0"/>
          <w:sz w:val="18"/>
          <w:szCs w:val="18"/>
          <w:lang w:bidi="ar"/>
        </w:rPr>
      </w:pPr>
      <w:r>
        <w:rPr>
          <w:rFonts w:ascii="宋体" w:hAnsi="宋体" w:eastAsia="宋体" w:cs="黑体"/>
          <w:kern w:val="0"/>
          <w:sz w:val="18"/>
          <w:szCs w:val="18"/>
          <w:lang w:bidi="ar"/>
        </w:rPr>
        <w:t>（对本次评估工作的时间进度安排进行说明，对每个工作阶段的工作内容、消耗时间、工作结果等信息进行描述。）</w:t>
      </w:r>
    </w:p>
    <w:p>
      <w:pPr>
        <w:widowControl/>
        <w:rPr>
          <w:rFonts w:ascii="宋体" w:hAnsi="宋体" w:eastAsia="宋体" w:cs="黑体"/>
          <w:kern w:val="0"/>
          <w:sz w:val="18"/>
          <w:szCs w:val="18"/>
          <w:lang w:bidi="ar"/>
        </w:rPr>
      </w:pPr>
      <w:r>
        <w:rPr>
          <w:rFonts w:ascii="宋体" w:hAnsi="宋体" w:eastAsia="宋体" w:cs="黑体"/>
          <w:kern w:val="0"/>
          <w:sz w:val="18"/>
          <w:szCs w:val="18"/>
          <w:lang w:bidi="ar"/>
        </w:rPr>
        <w:t>2.3 参与人员情况</w:t>
      </w:r>
    </w:p>
    <w:p>
      <w:pPr>
        <w:widowControl/>
        <w:ind w:firstLine="360" w:firstLineChars="200"/>
        <w:rPr>
          <w:rFonts w:ascii="宋体" w:hAnsi="宋体" w:eastAsia="宋体" w:cs="黑体"/>
          <w:kern w:val="0"/>
          <w:sz w:val="18"/>
          <w:szCs w:val="18"/>
          <w:lang w:bidi="ar"/>
        </w:rPr>
      </w:pPr>
      <w:r>
        <w:rPr>
          <w:rFonts w:ascii="宋体" w:hAnsi="宋体" w:eastAsia="宋体" w:cs="黑体"/>
          <w:kern w:val="0"/>
          <w:sz w:val="18"/>
          <w:szCs w:val="18"/>
          <w:lang w:bidi="ar"/>
        </w:rPr>
        <w:t>（对本次评估工作的参与人员和部门进行说明）</w:t>
      </w:r>
    </w:p>
    <w:p>
      <w:pPr>
        <w:widowControl/>
        <w:rPr>
          <w:rFonts w:ascii="宋体" w:hAnsi="宋体" w:eastAsia="宋体" w:cs="黑体"/>
          <w:kern w:val="0"/>
          <w:sz w:val="18"/>
          <w:szCs w:val="18"/>
          <w:lang w:bidi="ar"/>
        </w:rPr>
      </w:pPr>
      <w:r>
        <w:rPr>
          <w:rFonts w:ascii="宋体" w:hAnsi="宋体" w:eastAsia="宋体" w:cs="黑体"/>
          <w:kern w:val="0"/>
          <w:sz w:val="18"/>
          <w:szCs w:val="18"/>
          <w:lang w:bidi="ar"/>
        </w:rPr>
        <w:t>三、政务数据和政务数据处理活动识别</w:t>
      </w:r>
    </w:p>
    <w:p>
      <w:pPr>
        <w:widowControl/>
        <w:rPr>
          <w:rFonts w:ascii="宋体" w:hAnsi="宋体" w:eastAsia="宋体" w:cs="黑体"/>
          <w:kern w:val="0"/>
          <w:sz w:val="18"/>
          <w:szCs w:val="18"/>
          <w:lang w:bidi="ar"/>
        </w:rPr>
      </w:pPr>
      <w:r>
        <w:rPr>
          <w:rFonts w:ascii="宋体" w:hAnsi="宋体" w:eastAsia="宋体" w:cs="黑体"/>
          <w:kern w:val="0"/>
          <w:sz w:val="18"/>
          <w:szCs w:val="18"/>
          <w:lang w:bidi="ar"/>
        </w:rPr>
        <w:t>3.1 政务数据处理者基本信息</w:t>
      </w:r>
    </w:p>
    <w:p>
      <w:pPr>
        <w:widowControl/>
        <w:rPr>
          <w:rFonts w:ascii="宋体" w:hAnsi="宋体" w:eastAsia="宋体" w:cs="黑体"/>
          <w:kern w:val="0"/>
          <w:sz w:val="18"/>
          <w:szCs w:val="18"/>
          <w:lang w:bidi="ar"/>
        </w:rPr>
      </w:pPr>
      <w:r>
        <w:rPr>
          <w:rFonts w:ascii="宋体" w:hAnsi="宋体" w:eastAsia="宋体" w:cs="黑体"/>
          <w:kern w:val="0"/>
          <w:sz w:val="18"/>
          <w:szCs w:val="18"/>
          <w:lang w:bidi="ar"/>
        </w:rPr>
        <w:t>3.2 业务和信息系统情况</w:t>
      </w:r>
    </w:p>
    <w:p>
      <w:pPr>
        <w:widowControl/>
        <w:rPr>
          <w:rFonts w:ascii="宋体" w:hAnsi="宋体" w:eastAsia="宋体" w:cs="黑体"/>
          <w:kern w:val="0"/>
          <w:sz w:val="18"/>
          <w:szCs w:val="18"/>
          <w:highlight w:val="none"/>
          <w:lang w:bidi="ar"/>
        </w:rPr>
      </w:pPr>
      <w:r>
        <w:rPr>
          <w:rFonts w:ascii="宋体" w:hAnsi="宋体" w:eastAsia="宋体" w:cs="黑体"/>
          <w:kern w:val="0"/>
          <w:sz w:val="18"/>
          <w:szCs w:val="18"/>
          <w:lang w:bidi="ar"/>
        </w:rPr>
        <w:t>3.3 政务数据情</w:t>
      </w:r>
      <w:r>
        <w:rPr>
          <w:rFonts w:ascii="宋体" w:hAnsi="宋体" w:eastAsia="宋体" w:cs="黑体"/>
          <w:kern w:val="0"/>
          <w:sz w:val="18"/>
          <w:szCs w:val="18"/>
          <w:highlight w:val="none"/>
          <w:lang w:bidi="ar"/>
        </w:rPr>
        <w:t>况</w:t>
      </w:r>
      <w:r>
        <w:rPr>
          <w:rFonts w:hint="eastAsia" w:ascii="宋体" w:hAnsi="宋体" w:eastAsia="宋体" w:cs="黑体"/>
          <w:kern w:val="0"/>
          <w:sz w:val="18"/>
          <w:szCs w:val="18"/>
          <w:highlight w:val="none"/>
          <w:lang w:bidi="ar"/>
        </w:rPr>
        <w:t>（至少包含种类、数量等信息）</w:t>
      </w:r>
    </w:p>
    <w:p>
      <w:pPr>
        <w:widowControl/>
        <w:rPr>
          <w:rFonts w:ascii="宋体" w:hAnsi="宋体" w:eastAsia="宋体" w:cs="黑体"/>
          <w:kern w:val="0"/>
          <w:sz w:val="18"/>
          <w:szCs w:val="18"/>
          <w:highlight w:val="none"/>
          <w:lang w:bidi="ar"/>
        </w:rPr>
      </w:pPr>
      <w:r>
        <w:rPr>
          <w:rFonts w:ascii="宋体" w:hAnsi="宋体" w:eastAsia="宋体" w:cs="黑体"/>
          <w:kern w:val="0"/>
          <w:sz w:val="18"/>
          <w:szCs w:val="18"/>
          <w:highlight w:val="none"/>
          <w:lang w:bidi="ar"/>
        </w:rPr>
        <w:t>3.4 政务数据处理活动</w:t>
      </w:r>
      <w:r>
        <w:rPr>
          <w:rFonts w:hint="eastAsia" w:ascii="宋体" w:hAnsi="宋体" w:eastAsia="宋体" w:cs="黑体"/>
          <w:kern w:val="0"/>
          <w:sz w:val="18"/>
          <w:szCs w:val="18"/>
          <w:highlight w:val="none"/>
          <w:lang w:bidi="ar"/>
        </w:rPr>
        <w:t>开展</w:t>
      </w:r>
      <w:r>
        <w:rPr>
          <w:rFonts w:ascii="宋体" w:hAnsi="宋体" w:eastAsia="宋体" w:cs="黑体"/>
          <w:kern w:val="0"/>
          <w:sz w:val="18"/>
          <w:szCs w:val="18"/>
          <w:highlight w:val="none"/>
          <w:lang w:bidi="ar"/>
        </w:rPr>
        <w:t>情况</w:t>
      </w:r>
    </w:p>
    <w:p>
      <w:pPr>
        <w:widowControl/>
        <w:rPr>
          <w:rFonts w:ascii="宋体" w:hAnsi="宋体" w:eastAsia="宋体" w:cs="黑体"/>
          <w:kern w:val="0"/>
          <w:sz w:val="18"/>
          <w:szCs w:val="18"/>
          <w:highlight w:val="none"/>
          <w:lang w:bidi="ar"/>
        </w:rPr>
      </w:pPr>
      <w:r>
        <w:rPr>
          <w:rFonts w:ascii="宋体" w:hAnsi="宋体" w:eastAsia="宋体" w:cs="黑体"/>
          <w:kern w:val="0"/>
          <w:sz w:val="18"/>
          <w:szCs w:val="18"/>
          <w:highlight w:val="none"/>
          <w:lang w:bidi="ar"/>
        </w:rPr>
        <w:t>3.5 政务数据安全历史事件情况</w:t>
      </w:r>
    </w:p>
    <w:p>
      <w:pPr>
        <w:widowControl/>
        <w:rPr>
          <w:rFonts w:ascii="宋体" w:hAnsi="宋体" w:eastAsia="宋体" w:cs="黑体"/>
          <w:kern w:val="0"/>
          <w:sz w:val="18"/>
          <w:szCs w:val="18"/>
          <w:highlight w:val="none"/>
          <w:lang w:bidi="ar"/>
        </w:rPr>
      </w:pPr>
      <w:r>
        <w:rPr>
          <w:rFonts w:ascii="宋体" w:hAnsi="宋体" w:eastAsia="宋体" w:cs="黑体"/>
          <w:kern w:val="0"/>
          <w:sz w:val="18"/>
          <w:szCs w:val="18"/>
          <w:highlight w:val="none"/>
          <w:lang w:bidi="ar"/>
        </w:rPr>
        <w:t>四、政务数据安全风险识别</w:t>
      </w:r>
    </w:p>
    <w:p>
      <w:pPr>
        <w:widowControl/>
        <w:rPr>
          <w:rFonts w:ascii="宋体" w:hAnsi="宋体" w:eastAsia="宋体" w:cs="黑体"/>
          <w:kern w:val="0"/>
          <w:sz w:val="18"/>
          <w:szCs w:val="18"/>
          <w:highlight w:val="none"/>
          <w:lang w:bidi="ar"/>
        </w:rPr>
      </w:pPr>
      <w:r>
        <w:rPr>
          <w:rFonts w:ascii="宋体" w:hAnsi="宋体" w:eastAsia="宋体" w:cs="黑体"/>
          <w:kern w:val="0"/>
          <w:sz w:val="18"/>
          <w:szCs w:val="18"/>
          <w:highlight w:val="none"/>
          <w:lang w:bidi="ar"/>
        </w:rPr>
        <w:t>4.1 已开展安全测评结果分析</w:t>
      </w:r>
    </w:p>
    <w:p>
      <w:pPr>
        <w:widowControl/>
        <w:rPr>
          <w:rFonts w:ascii="宋体" w:hAnsi="宋体" w:eastAsia="宋体" w:cs="黑体"/>
          <w:kern w:val="0"/>
          <w:sz w:val="18"/>
          <w:szCs w:val="18"/>
          <w:highlight w:val="none"/>
          <w:lang w:bidi="ar"/>
        </w:rPr>
      </w:pPr>
      <w:r>
        <w:rPr>
          <w:rFonts w:ascii="宋体" w:hAnsi="宋体" w:eastAsia="宋体" w:cs="黑体"/>
          <w:kern w:val="0"/>
          <w:sz w:val="18"/>
          <w:szCs w:val="18"/>
          <w:highlight w:val="none"/>
          <w:lang w:bidi="ar"/>
        </w:rPr>
        <w:t>4.2 政务数据处理活动安全风险识别</w:t>
      </w:r>
    </w:p>
    <w:p>
      <w:pPr>
        <w:widowControl/>
        <w:rPr>
          <w:rFonts w:ascii="宋体" w:hAnsi="宋体" w:eastAsia="宋体" w:cs="黑体"/>
          <w:kern w:val="0"/>
          <w:sz w:val="18"/>
          <w:szCs w:val="18"/>
          <w:highlight w:val="none"/>
          <w:lang w:bidi="ar"/>
        </w:rPr>
      </w:pPr>
      <w:r>
        <w:rPr>
          <w:rFonts w:ascii="宋体" w:hAnsi="宋体" w:eastAsia="宋体" w:cs="黑体"/>
          <w:kern w:val="0"/>
          <w:sz w:val="18"/>
          <w:szCs w:val="18"/>
          <w:highlight w:val="none"/>
          <w:lang w:bidi="ar"/>
        </w:rPr>
        <w:t>4.3 政务数据安全管理风险识别</w:t>
      </w:r>
    </w:p>
    <w:p>
      <w:pPr>
        <w:widowControl/>
        <w:rPr>
          <w:rFonts w:ascii="宋体" w:hAnsi="宋体" w:eastAsia="宋体" w:cs="黑体"/>
          <w:kern w:val="0"/>
          <w:sz w:val="18"/>
          <w:szCs w:val="18"/>
          <w:highlight w:val="none"/>
          <w:lang w:bidi="ar"/>
        </w:rPr>
      </w:pPr>
      <w:r>
        <w:rPr>
          <w:rFonts w:ascii="宋体" w:hAnsi="宋体" w:eastAsia="宋体" w:cs="黑体"/>
          <w:kern w:val="0"/>
          <w:sz w:val="18"/>
          <w:szCs w:val="18"/>
          <w:highlight w:val="none"/>
          <w:lang w:bidi="ar"/>
        </w:rPr>
        <w:t>4.4 政务数据安全技术风险识别</w:t>
      </w:r>
    </w:p>
    <w:p>
      <w:pPr>
        <w:widowControl/>
        <w:rPr>
          <w:rFonts w:ascii="宋体" w:hAnsi="宋体" w:eastAsia="宋体" w:cs="黑体"/>
          <w:kern w:val="0"/>
          <w:sz w:val="18"/>
          <w:szCs w:val="18"/>
          <w:highlight w:val="none"/>
          <w:lang w:bidi="ar"/>
        </w:rPr>
      </w:pPr>
      <w:r>
        <w:rPr>
          <w:rFonts w:ascii="宋体" w:hAnsi="宋体" w:eastAsia="宋体" w:cs="黑体"/>
          <w:kern w:val="0"/>
          <w:sz w:val="18"/>
          <w:szCs w:val="18"/>
          <w:highlight w:val="none"/>
          <w:lang w:bidi="ar"/>
        </w:rPr>
        <w:t>4.5 个人信息保护风险识别</w:t>
      </w:r>
      <w:r>
        <w:rPr>
          <w:rFonts w:hint="eastAsia" w:ascii="宋体" w:hAnsi="宋体" w:eastAsia="宋体" w:cs="黑体"/>
          <w:kern w:val="0"/>
          <w:sz w:val="18"/>
          <w:szCs w:val="18"/>
          <w:highlight w:val="none"/>
          <w:lang w:bidi="ar"/>
        </w:rPr>
        <w:t>（如有）</w:t>
      </w:r>
    </w:p>
    <w:p>
      <w:pPr>
        <w:widowControl/>
        <w:rPr>
          <w:rFonts w:ascii="宋体" w:hAnsi="宋体" w:eastAsia="宋体" w:cs="黑体"/>
          <w:kern w:val="0"/>
          <w:sz w:val="18"/>
          <w:szCs w:val="18"/>
          <w:highlight w:val="none"/>
          <w:lang w:bidi="ar"/>
        </w:rPr>
      </w:pPr>
      <w:r>
        <w:rPr>
          <w:rFonts w:ascii="宋体" w:hAnsi="宋体" w:eastAsia="宋体" w:cs="黑体"/>
          <w:kern w:val="0"/>
          <w:sz w:val="18"/>
          <w:szCs w:val="18"/>
          <w:highlight w:val="none"/>
          <w:lang w:bidi="ar"/>
        </w:rPr>
        <w:t>4.6 重要数据处理安全风险识别</w:t>
      </w:r>
      <w:r>
        <w:rPr>
          <w:rFonts w:hint="eastAsia" w:ascii="宋体" w:hAnsi="宋体" w:eastAsia="宋体" w:cs="黑体"/>
          <w:kern w:val="0"/>
          <w:sz w:val="18"/>
          <w:szCs w:val="18"/>
          <w:highlight w:val="none"/>
          <w:lang w:bidi="ar"/>
        </w:rPr>
        <w:t>（如有）</w:t>
      </w:r>
    </w:p>
    <w:p>
      <w:pPr>
        <w:widowControl/>
        <w:rPr>
          <w:rFonts w:ascii="宋体" w:hAnsi="宋体" w:eastAsia="宋体" w:cs="黑体"/>
          <w:kern w:val="0"/>
          <w:sz w:val="18"/>
          <w:szCs w:val="18"/>
          <w:highlight w:val="none"/>
          <w:lang w:bidi="ar"/>
        </w:rPr>
      </w:pPr>
      <w:r>
        <w:rPr>
          <w:rFonts w:ascii="宋体" w:hAnsi="宋体" w:eastAsia="宋体" w:cs="黑体"/>
          <w:kern w:val="0"/>
          <w:sz w:val="18"/>
          <w:szCs w:val="18"/>
          <w:highlight w:val="none"/>
          <w:lang w:bidi="ar"/>
        </w:rPr>
        <w:t>五、风险分析和评价</w:t>
      </w:r>
    </w:p>
    <w:p>
      <w:pPr>
        <w:widowControl/>
        <w:rPr>
          <w:rFonts w:ascii="宋体" w:hAnsi="宋体" w:eastAsia="宋体" w:cs="黑体"/>
          <w:kern w:val="0"/>
          <w:sz w:val="18"/>
          <w:szCs w:val="18"/>
          <w:highlight w:val="none"/>
          <w:lang w:bidi="ar"/>
        </w:rPr>
      </w:pPr>
      <w:r>
        <w:rPr>
          <w:rFonts w:ascii="宋体" w:hAnsi="宋体" w:eastAsia="宋体" w:cs="黑体"/>
          <w:kern w:val="0"/>
          <w:sz w:val="18"/>
          <w:szCs w:val="18"/>
          <w:highlight w:val="none"/>
          <w:lang w:bidi="ar"/>
        </w:rPr>
        <w:t>5.1 政务数据安全风险整体情况</w:t>
      </w:r>
    </w:p>
    <w:p>
      <w:pPr>
        <w:widowControl/>
        <w:rPr>
          <w:rFonts w:ascii="宋体" w:hAnsi="宋体" w:eastAsia="宋体" w:cs="黑体"/>
          <w:kern w:val="0"/>
          <w:sz w:val="18"/>
          <w:szCs w:val="18"/>
          <w:highlight w:val="none"/>
          <w:lang w:bidi="ar"/>
        </w:rPr>
      </w:pPr>
      <w:r>
        <w:rPr>
          <w:rFonts w:ascii="宋体" w:hAnsi="宋体" w:eastAsia="宋体" w:cs="黑体"/>
          <w:kern w:val="0"/>
          <w:sz w:val="18"/>
          <w:szCs w:val="18"/>
          <w:highlight w:val="none"/>
          <w:lang w:bidi="ar"/>
        </w:rPr>
        <w:t>5.2 政务数据安全风险分析</w:t>
      </w:r>
      <w:r>
        <w:rPr>
          <w:rFonts w:hint="eastAsia" w:ascii="宋体" w:hAnsi="宋体" w:eastAsia="宋体" w:cs="黑体"/>
          <w:kern w:val="0"/>
          <w:sz w:val="18"/>
          <w:szCs w:val="18"/>
          <w:highlight w:val="none"/>
          <w:lang w:bidi="ar"/>
        </w:rPr>
        <w:t>（至少包含面临的数据安全风险及其应对措施的有效程度等）</w:t>
      </w:r>
    </w:p>
    <w:p>
      <w:pPr>
        <w:widowControl/>
        <w:rPr>
          <w:rFonts w:ascii="宋体" w:hAnsi="宋体" w:eastAsia="宋体" w:cs="黑体"/>
          <w:kern w:val="0"/>
          <w:sz w:val="18"/>
          <w:szCs w:val="18"/>
          <w:lang w:bidi="ar"/>
        </w:rPr>
      </w:pPr>
      <w:r>
        <w:rPr>
          <w:rFonts w:ascii="宋体" w:hAnsi="宋体" w:eastAsia="宋体" w:cs="黑体"/>
          <w:kern w:val="0"/>
          <w:sz w:val="18"/>
          <w:szCs w:val="18"/>
          <w:lang w:bidi="ar"/>
        </w:rPr>
        <w:t>5.2 政务数据安全风险清单</w:t>
      </w:r>
    </w:p>
    <w:p>
      <w:pPr>
        <w:widowControl/>
        <w:rPr>
          <w:rFonts w:ascii="宋体" w:hAnsi="宋体" w:eastAsia="宋体" w:cs="黑体"/>
          <w:kern w:val="0"/>
          <w:sz w:val="18"/>
          <w:szCs w:val="18"/>
          <w:lang w:bidi="ar"/>
        </w:rPr>
      </w:pPr>
      <w:r>
        <w:rPr>
          <w:rFonts w:ascii="宋体" w:hAnsi="宋体" w:eastAsia="宋体" w:cs="黑体"/>
          <w:kern w:val="0"/>
          <w:sz w:val="18"/>
          <w:szCs w:val="18"/>
          <w:lang w:bidi="ar"/>
        </w:rPr>
        <w:t>六、风险处置建议和残余风险分析</w:t>
      </w:r>
    </w:p>
    <w:p>
      <w:pPr>
        <w:widowControl/>
        <w:rPr>
          <w:rFonts w:ascii="宋体" w:hAnsi="宋体" w:eastAsia="宋体" w:cs="黑体"/>
          <w:kern w:val="0"/>
          <w:sz w:val="18"/>
          <w:szCs w:val="18"/>
          <w:lang w:bidi="ar"/>
        </w:rPr>
      </w:pPr>
      <w:r>
        <w:rPr>
          <w:rFonts w:ascii="宋体" w:hAnsi="宋体" w:eastAsia="宋体" w:cs="黑体"/>
          <w:kern w:val="0"/>
          <w:sz w:val="18"/>
          <w:szCs w:val="18"/>
          <w:lang w:bidi="ar"/>
        </w:rPr>
        <w:t>7.1 风险处置建议</w:t>
      </w:r>
    </w:p>
    <w:p>
      <w:pPr>
        <w:widowControl/>
        <w:rPr>
          <w:rFonts w:ascii="宋体" w:hAnsi="宋体" w:eastAsia="宋体" w:cs="黑体"/>
          <w:kern w:val="0"/>
          <w:sz w:val="18"/>
          <w:szCs w:val="18"/>
          <w:lang w:bidi="ar"/>
        </w:rPr>
      </w:pPr>
      <w:r>
        <w:rPr>
          <w:rFonts w:ascii="宋体" w:hAnsi="宋体" w:eastAsia="宋体" w:cs="黑体"/>
          <w:kern w:val="0"/>
          <w:sz w:val="18"/>
          <w:szCs w:val="18"/>
          <w:lang w:bidi="ar"/>
        </w:rPr>
        <w:t xml:space="preserve">7.2 </w:t>
      </w:r>
      <w:r>
        <w:rPr>
          <w:rFonts w:hint="eastAsia" w:ascii="宋体" w:hAnsi="宋体" w:eastAsia="宋体" w:cs="黑体"/>
          <w:kern w:val="0"/>
          <w:sz w:val="18"/>
          <w:szCs w:val="18"/>
          <w:lang w:bidi="ar"/>
        </w:rPr>
        <w:t>残余</w:t>
      </w:r>
      <w:r>
        <w:rPr>
          <w:rFonts w:ascii="宋体" w:hAnsi="宋体" w:eastAsia="宋体" w:cs="黑体"/>
          <w:kern w:val="0"/>
          <w:sz w:val="18"/>
          <w:szCs w:val="18"/>
          <w:lang w:bidi="ar"/>
        </w:rPr>
        <w:t>风险分析</w:t>
      </w:r>
      <w:r>
        <w:rPr>
          <w:rFonts w:hint="eastAsia" w:ascii="宋体" w:hAnsi="宋体" w:eastAsia="宋体" w:cs="黑体"/>
          <w:kern w:val="0"/>
          <w:sz w:val="18"/>
          <w:szCs w:val="18"/>
          <w:lang w:bidi="ar"/>
        </w:rPr>
        <w:t>及政务数据开放共享建议</w:t>
      </w:r>
    </w:p>
    <w:p>
      <w:pPr>
        <w:widowControl/>
        <w:rPr>
          <w:rFonts w:ascii="宋体" w:hAnsi="宋体" w:eastAsia="宋体" w:cs="黑体"/>
          <w:kern w:val="0"/>
          <w:sz w:val="18"/>
          <w:szCs w:val="18"/>
          <w:lang w:bidi="ar"/>
        </w:rPr>
      </w:pPr>
      <w:r>
        <w:rPr>
          <w:rFonts w:ascii="宋体" w:hAnsi="宋体" w:eastAsia="宋体" w:cs="黑体"/>
          <w:kern w:val="0"/>
          <w:sz w:val="18"/>
          <w:szCs w:val="18"/>
          <w:lang w:bidi="ar"/>
        </w:rPr>
        <w:t>附件 1 政务数据情况清单</w:t>
      </w:r>
    </w:p>
    <w:p>
      <w:pPr>
        <w:widowControl/>
        <w:rPr>
          <w:rFonts w:ascii="宋体" w:hAnsi="宋体" w:eastAsia="宋体" w:cs="黑体"/>
          <w:kern w:val="0"/>
          <w:sz w:val="18"/>
          <w:szCs w:val="18"/>
          <w:lang w:bidi="ar"/>
        </w:rPr>
      </w:pPr>
      <w:r>
        <w:rPr>
          <w:rFonts w:ascii="宋体" w:hAnsi="宋体" w:eastAsia="宋体" w:cs="黑体"/>
          <w:kern w:val="0"/>
          <w:sz w:val="18"/>
          <w:szCs w:val="18"/>
          <w:lang w:bidi="ar"/>
        </w:rPr>
        <w:t>附件 2 政务数据处理活动清单</w:t>
      </w:r>
    </w:p>
    <w:p>
      <w:pPr>
        <w:widowControl/>
        <w:rPr>
          <w:rFonts w:ascii="黑体" w:hAnsi="宋体" w:eastAsia="黑体" w:cs="黑体"/>
          <w:kern w:val="0"/>
          <w:sz w:val="20"/>
          <w:szCs w:val="20"/>
          <w:lang w:bidi="ar"/>
        </w:rPr>
      </w:pPr>
      <w:r>
        <w:rPr>
          <w:rFonts w:ascii="黑体" w:hAnsi="宋体" w:eastAsia="黑体" w:cs="黑体"/>
          <w:kern w:val="0"/>
          <w:sz w:val="20"/>
          <w:szCs w:val="20"/>
          <w:lang w:bidi="ar"/>
        </w:rPr>
        <w:br w:type="page"/>
      </w:r>
    </w:p>
    <w:p>
      <w:pPr>
        <w:pStyle w:val="157"/>
        <w:tabs>
          <w:tab w:val="center" w:pos="4677"/>
          <w:tab w:val="left" w:pos="8038"/>
        </w:tabs>
      </w:pPr>
      <w:bookmarkStart w:id="98" w:name="_Toc136604973"/>
      <w:bookmarkStart w:id="99" w:name="_Toc134277556"/>
      <w:r>
        <w:t>附 录 D</w:t>
      </w:r>
      <w:r>
        <w:br w:type="textWrapping"/>
      </w:r>
      <w:r>
        <w:t>（资料性）</w:t>
      </w:r>
      <w:r>
        <w:br w:type="textWrapping"/>
      </w:r>
      <w:r>
        <w:t>政务数据安全</w:t>
      </w:r>
      <w:r>
        <w:rPr>
          <w:rFonts w:hint="eastAsia"/>
        </w:rPr>
        <w:t>工作评估得分</w:t>
      </w:r>
      <w:r>
        <w:t>表模板</w:t>
      </w:r>
      <w:bookmarkEnd w:id="98"/>
      <w:bookmarkEnd w:id="99"/>
    </w:p>
    <w:p>
      <w:pPr>
        <w:pStyle w:val="58"/>
        <w:ind w:firstLine="422"/>
        <w:jc w:val="center"/>
        <w:rPr>
          <w:b/>
          <w:bCs/>
        </w:rPr>
      </w:pPr>
      <w:r>
        <w:rPr>
          <w:rFonts w:hint="eastAsia"/>
          <w:b/>
          <w:bCs/>
        </w:rPr>
        <w:t>表</w:t>
      </w:r>
      <w:r>
        <w:rPr>
          <w:b/>
          <w:bCs/>
        </w:rPr>
        <w:t>D.1 政务数据安全</w:t>
      </w:r>
      <w:r>
        <w:rPr>
          <w:rFonts w:hint="eastAsia"/>
          <w:b/>
          <w:bCs/>
        </w:rPr>
        <w:t>工作评分得分表</w:t>
      </w: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2693"/>
        <w:gridCol w:w="2835"/>
        <w:gridCol w:w="3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pPr>
              <w:widowControl/>
              <w:rPr>
                <w:rFonts w:ascii="宋体" w:hAnsi="Times New Roman" w:eastAsia="宋体" w:cs="Times New Roman"/>
                <w:kern w:val="0"/>
                <w:sz w:val="18"/>
                <w:szCs w:val="18"/>
              </w:rPr>
            </w:pPr>
            <w:r>
              <w:rPr>
                <w:rFonts w:hint="eastAsia" w:ascii="宋体" w:hAnsi="Times New Roman" w:eastAsia="宋体" w:cs="Times New Roman"/>
                <w:kern w:val="0"/>
                <w:sz w:val="18"/>
                <w:szCs w:val="18"/>
              </w:rPr>
              <w:t>序号</w:t>
            </w:r>
          </w:p>
        </w:tc>
        <w:tc>
          <w:tcPr>
            <w:tcW w:w="2693" w:type="dxa"/>
          </w:tcPr>
          <w:p>
            <w:pPr>
              <w:widowControl/>
              <w:rPr>
                <w:rFonts w:ascii="宋体" w:hAnsi="Times New Roman" w:eastAsia="宋体" w:cs="Times New Roman"/>
                <w:kern w:val="0"/>
                <w:sz w:val="18"/>
                <w:szCs w:val="18"/>
              </w:rPr>
            </w:pPr>
            <w:r>
              <w:rPr>
                <w:rFonts w:hint="eastAsia" w:ascii="宋体" w:hAnsi="Times New Roman" w:eastAsia="宋体" w:cs="Times New Roman"/>
                <w:kern w:val="0"/>
                <w:sz w:val="18"/>
                <w:szCs w:val="18"/>
              </w:rPr>
              <w:t>评估内容</w:t>
            </w:r>
          </w:p>
        </w:tc>
        <w:tc>
          <w:tcPr>
            <w:tcW w:w="2835" w:type="dxa"/>
          </w:tcPr>
          <w:p>
            <w:pPr>
              <w:widowControl/>
              <w:rPr>
                <w:rFonts w:ascii="宋体" w:hAnsi="Times New Roman" w:eastAsia="宋体" w:cs="Times New Roman"/>
                <w:kern w:val="0"/>
                <w:sz w:val="18"/>
                <w:szCs w:val="18"/>
              </w:rPr>
            </w:pPr>
            <w:r>
              <w:rPr>
                <w:rFonts w:hint="eastAsia" w:ascii="宋体" w:hAnsi="Times New Roman" w:eastAsia="宋体" w:cs="Times New Roman"/>
                <w:kern w:val="0"/>
                <w:sz w:val="18"/>
                <w:szCs w:val="18"/>
              </w:rPr>
              <w:t>评估情况</w:t>
            </w:r>
          </w:p>
        </w:tc>
        <w:tc>
          <w:tcPr>
            <w:tcW w:w="3112" w:type="dxa"/>
          </w:tcPr>
          <w:p>
            <w:pPr>
              <w:widowControl/>
              <w:rPr>
                <w:rFonts w:ascii="宋体" w:hAnsi="Times New Roman" w:eastAsia="宋体" w:cs="Times New Roman"/>
                <w:kern w:val="0"/>
                <w:sz w:val="18"/>
                <w:szCs w:val="18"/>
              </w:rPr>
            </w:pPr>
            <w:r>
              <w:rPr>
                <w:rFonts w:hint="eastAsia" w:ascii="宋体" w:hAnsi="Times New Roman" w:eastAsia="宋体" w:cs="Times New Roman"/>
                <w:kern w:val="0"/>
                <w:sz w:val="18"/>
                <w:szCs w:val="18"/>
              </w:rPr>
              <w:t>评估得分（满分</w:t>
            </w:r>
            <w:r>
              <w:rPr>
                <w:rFonts w:ascii="宋体" w:hAnsi="Times New Roman" w:eastAsia="宋体" w:cs="Times New Roman"/>
                <w:kern w:val="0"/>
                <w:sz w:val="18"/>
                <w:szCs w:val="18"/>
              </w:rPr>
              <w:t>100</w:t>
            </w:r>
            <w:r>
              <w:rPr>
                <w:rFonts w:hint="eastAsia" w:ascii="宋体" w:hAnsi="Times New Roman" w:eastAsia="宋体" w:cs="Times New Roman"/>
                <w:kern w:val="0"/>
                <w:sz w:val="18"/>
                <w:szCs w:val="18"/>
              </w:rPr>
              <w:t>分，对照政务数据安全风险清单进行扣分，数据安全风险等级每有一项中风险扣2分、低风险扣1分、轻微风险扣0</w:t>
            </w:r>
            <w:r>
              <w:rPr>
                <w:rFonts w:ascii="宋体" w:hAnsi="Times New Roman" w:eastAsia="宋体" w:cs="Times New Roman"/>
                <w:kern w:val="0"/>
                <w:sz w:val="18"/>
                <w:szCs w:val="18"/>
              </w:rPr>
              <w:t>.5</w:t>
            </w:r>
            <w:r>
              <w:rPr>
                <w:rFonts w:hint="eastAsia" w:ascii="宋体" w:hAnsi="Times New Roman" w:eastAsia="宋体" w:cs="Times New Roman"/>
                <w:kern w:val="0"/>
                <w:sz w:val="18"/>
                <w:szCs w:val="1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pPr>
              <w:widowControl/>
              <w:rPr>
                <w:rFonts w:ascii="宋体" w:hAnsi="Times New Roman" w:eastAsia="宋体" w:cs="Times New Roman"/>
                <w:kern w:val="0"/>
                <w:sz w:val="18"/>
                <w:szCs w:val="18"/>
              </w:rPr>
            </w:pPr>
            <w:r>
              <w:rPr>
                <w:rFonts w:hint="eastAsia" w:ascii="宋体" w:hAnsi="Times New Roman" w:eastAsia="宋体" w:cs="Times New Roman"/>
                <w:kern w:val="0"/>
                <w:sz w:val="18"/>
                <w:szCs w:val="18"/>
              </w:rPr>
              <w:t>1</w:t>
            </w:r>
          </w:p>
        </w:tc>
        <w:tc>
          <w:tcPr>
            <w:tcW w:w="2693" w:type="dxa"/>
          </w:tcPr>
          <w:p>
            <w:pPr>
              <w:widowControl/>
              <w:rPr>
                <w:rFonts w:ascii="宋体" w:hAnsi="Times New Roman" w:eastAsia="宋体" w:cs="Times New Roman"/>
                <w:kern w:val="0"/>
                <w:sz w:val="18"/>
                <w:szCs w:val="18"/>
              </w:rPr>
            </w:pPr>
            <w:r>
              <w:rPr>
                <w:rFonts w:hint="eastAsia" w:ascii="宋体" w:hAnsi="Times New Roman" w:eastAsia="宋体" w:cs="Times New Roman"/>
                <w:kern w:val="0"/>
                <w:sz w:val="18"/>
                <w:szCs w:val="18"/>
              </w:rPr>
              <w:t>已开展测评工作结论分析</w:t>
            </w:r>
          </w:p>
        </w:tc>
        <w:tc>
          <w:tcPr>
            <w:tcW w:w="2835" w:type="dxa"/>
          </w:tcPr>
          <w:p>
            <w:pPr>
              <w:widowControl/>
              <w:rPr>
                <w:rFonts w:ascii="宋体" w:hAnsi="Times New Roman" w:eastAsia="宋体" w:cs="Times New Roman"/>
                <w:kern w:val="0"/>
                <w:sz w:val="18"/>
                <w:szCs w:val="18"/>
              </w:rPr>
            </w:pPr>
          </w:p>
        </w:tc>
        <w:tc>
          <w:tcPr>
            <w:tcW w:w="3112" w:type="dxa"/>
          </w:tcPr>
          <w:p>
            <w:pPr>
              <w:widowControl/>
              <w:rPr>
                <w:rFonts w:ascii="宋体" w:hAnsi="Times New Roman" w:eastAsia="宋体" w:cs="Times New Roman"/>
                <w:kern w:val="0"/>
                <w:sz w:val="18"/>
                <w:szCs w:val="18"/>
              </w:rPr>
            </w:pPr>
            <w:r>
              <w:rPr>
                <w:rFonts w:hint="eastAsia" w:ascii="宋体" w:hAnsi="Times New Roman" w:eastAsia="宋体" w:cs="Times New Roman"/>
                <w:kern w:val="0"/>
                <w:sz w:val="18"/>
                <w:szCs w:val="18"/>
              </w:rPr>
              <w:t>满分</w:t>
            </w:r>
            <w:r>
              <w:rPr>
                <w:rFonts w:ascii="宋体" w:hAnsi="Times New Roman" w:eastAsia="宋体" w:cs="Times New Roman"/>
                <w:kern w:val="0"/>
                <w:sz w:val="18"/>
                <w:szCs w:val="18"/>
              </w:rPr>
              <w:t>15</w:t>
            </w:r>
            <w:r>
              <w:rPr>
                <w:rFonts w:hint="eastAsia" w:ascii="宋体" w:hAnsi="Times New Roman" w:eastAsia="宋体" w:cs="Times New Roman"/>
                <w:kern w:val="0"/>
                <w:sz w:val="18"/>
                <w:szCs w:val="1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pPr>
              <w:widowControl/>
              <w:rPr>
                <w:rFonts w:ascii="宋体" w:hAnsi="Times New Roman" w:eastAsia="宋体" w:cs="Times New Roman"/>
                <w:kern w:val="0"/>
                <w:sz w:val="18"/>
                <w:szCs w:val="18"/>
              </w:rPr>
            </w:pPr>
            <w:r>
              <w:rPr>
                <w:rFonts w:hint="eastAsia" w:ascii="宋体" w:hAnsi="Times New Roman" w:eastAsia="宋体" w:cs="Times New Roman"/>
                <w:kern w:val="0"/>
                <w:sz w:val="18"/>
                <w:szCs w:val="18"/>
              </w:rPr>
              <w:t>2</w:t>
            </w:r>
          </w:p>
        </w:tc>
        <w:tc>
          <w:tcPr>
            <w:tcW w:w="2693" w:type="dxa"/>
          </w:tcPr>
          <w:p>
            <w:pPr>
              <w:widowControl/>
              <w:rPr>
                <w:rFonts w:ascii="宋体" w:hAnsi="Times New Roman" w:eastAsia="宋体" w:cs="Times New Roman"/>
                <w:kern w:val="0"/>
                <w:sz w:val="18"/>
                <w:szCs w:val="18"/>
              </w:rPr>
            </w:pPr>
            <w:r>
              <w:rPr>
                <w:rFonts w:hint="eastAsia" w:ascii="宋体" w:hAnsi="Times New Roman" w:eastAsia="宋体" w:cs="Times New Roman"/>
                <w:kern w:val="0"/>
                <w:sz w:val="18"/>
                <w:szCs w:val="18"/>
              </w:rPr>
              <w:t>政务数据处理活动风险</w:t>
            </w:r>
          </w:p>
        </w:tc>
        <w:tc>
          <w:tcPr>
            <w:tcW w:w="2835" w:type="dxa"/>
          </w:tcPr>
          <w:p>
            <w:pPr>
              <w:widowControl/>
              <w:rPr>
                <w:rFonts w:ascii="宋体" w:hAnsi="Times New Roman" w:eastAsia="宋体" w:cs="Times New Roman"/>
                <w:kern w:val="0"/>
                <w:sz w:val="18"/>
                <w:szCs w:val="18"/>
              </w:rPr>
            </w:pPr>
          </w:p>
        </w:tc>
        <w:tc>
          <w:tcPr>
            <w:tcW w:w="3112" w:type="dxa"/>
          </w:tcPr>
          <w:p>
            <w:pPr>
              <w:widowControl/>
              <w:rPr>
                <w:rFonts w:ascii="宋体" w:hAnsi="Times New Roman" w:eastAsia="宋体" w:cs="Times New Roman"/>
                <w:kern w:val="0"/>
                <w:sz w:val="18"/>
                <w:szCs w:val="18"/>
              </w:rPr>
            </w:pPr>
            <w:r>
              <w:rPr>
                <w:rFonts w:hint="eastAsia" w:ascii="宋体" w:hAnsi="Times New Roman" w:eastAsia="宋体" w:cs="Times New Roman"/>
                <w:kern w:val="0"/>
                <w:sz w:val="18"/>
                <w:szCs w:val="18"/>
              </w:rPr>
              <w:t>满分</w:t>
            </w:r>
            <w:r>
              <w:rPr>
                <w:rFonts w:ascii="宋体" w:hAnsi="Times New Roman" w:eastAsia="宋体" w:cs="Times New Roman"/>
                <w:kern w:val="0"/>
                <w:sz w:val="18"/>
                <w:szCs w:val="18"/>
              </w:rPr>
              <w:t>30</w:t>
            </w:r>
            <w:r>
              <w:rPr>
                <w:rFonts w:hint="eastAsia" w:ascii="宋体" w:hAnsi="Times New Roman" w:eastAsia="宋体" w:cs="Times New Roman"/>
                <w:kern w:val="0"/>
                <w:sz w:val="18"/>
                <w:szCs w:val="1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pPr>
              <w:widowControl/>
              <w:rPr>
                <w:rFonts w:ascii="宋体" w:hAnsi="Times New Roman" w:eastAsia="宋体" w:cs="Times New Roman"/>
                <w:kern w:val="0"/>
                <w:sz w:val="18"/>
                <w:szCs w:val="18"/>
              </w:rPr>
            </w:pPr>
            <w:r>
              <w:rPr>
                <w:rFonts w:hint="eastAsia" w:ascii="宋体" w:hAnsi="Times New Roman" w:eastAsia="宋体" w:cs="Times New Roman"/>
                <w:kern w:val="0"/>
                <w:sz w:val="18"/>
                <w:szCs w:val="18"/>
              </w:rPr>
              <w:t>3</w:t>
            </w:r>
          </w:p>
        </w:tc>
        <w:tc>
          <w:tcPr>
            <w:tcW w:w="2693" w:type="dxa"/>
          </w:tcPr>
          <w:p>
            <w:pPr>
              <w:widowControl/>
              <w:rPr>
                <w:rFonts w:ascii="宋体" w:hAnsi="Times New Roman" w:eastAsia="宋体" w:cs="Times New Roman"/>
                <w:kern w:val="0"/>
                <w:sz w:val="18"/>
                <w:szCs w:val="18"/>
              </w:rPr>
            </w:pPr>
            <w:r>
              <w:rPr>
                <w:rFonts w:hint="eastAsia" w:ascii="宋体" w:hAnsi="Times New Roman" w:eastAsia="宋体" w:cs="Times New Roman"/>
                <w:kern w:val="0"/>
                <w:sz w:val="18"/>
                <w:szCs w:val="18"/>
              </w:rPr>
              <w:t>政务数据安全管理风险</w:t>
            </w:r>
          </w:p>
        </w:tc>
        <w:tc>
          <w:tcPr>
            <w:tcW w:w="2835" w:type="dxa"/>
          </w:tcPr>
          <w:p>
            <w:pPr>
              <w:widowControl/>
              <w:rPr>
                <w:rFonts w:ascii="宋体" w:hAnsi="Times New Roman" w:eastAsia="宋体" w:cs="Times New Roman"/>
                <w:kern w:val="0"/>
                <w:sz w:val="18"/>
                <w:szCs w:val="18"/>
              </w:rPr>
            </w:pPr>
          </w:p>
        </w:tc>
        <w:tc>
          <w:tcPr>
            <w:tcW w:w="3112" w:type="dxa"/>
          </w:tcPr>
          <w:p>
            <w:pPr>
              <w:widowControl/>
              <w:rPr>
                <w:rFonts w:ascii="宋体" w:hAnsi="Times New Roman" w:eastAsia="宋体" w:cs="Times New Roman"/>
                <w:kern w:val="0"/>
                <w:sz w:val="18"/>
                <w:szCs w:val="18"/>
              </w:rPr>
            </w:pPr>
            <w:r>
              <w:rPr>
                <w:rFonts w:hint="eastAsia" w:ascii="宋体" w:hAnsi="Times New Roman" w:eastAsia="宋体" w:cs="Times New Roman"/>
                <w:kern w:val="0"/>
                <w:sz w:val="18"/>
                <w:szCs w:val="18"/>
              </w:rPr>
              <w:t>满分</w:t>
            </w:r>
            <w:r>
              <w:rPr>
                <w:rFonts w:ascii="宋体" w:hAnsi="Times New Roman" w:eastAsia="宋体" w:cs="Times New Roman"/>
                <w:kern w:val="0"/>
                <w:sz w:val="18"/>
                <w:szCs w:val="18"/>
              </w:rPr>
              <w:t>20</w:t>
            </w:r>
            <w:r>
              <w:rPr>
                <w:rFonts w:hint="eastAsia" w:ascii="宋体" w:hAnsi="Times New Roman" w:eastAsia="宋体" w:cs="Times New Roman"/>
                <w:kern w:val="0"/>
                <w:sz w:val="18"/>
                <w:szCs w:val="1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pPr>
              <w:widowControl/>
              <w:rPr>
                <w:rFonts w:ascii="宋体" w:hAnsi="Times New Roman" w:eastAsia="宋体" w:cs="Times New Roman"/>
                <w:kern w:val="0"/>
                <w:sz w:val="18"/>
                <w:szCs w:val="18"/>
              </w:rPr>
            </w:pPr>
            <w:r>
              <w:rPr>
                <w:rFonts w:hint="eastAsia" w:ascii="宋体" w:hAnsi="Times New Roman" w:eastAsia="宋体" w:cs="Times New Roman"/>
                <w:kern w:val="0"/>
                <w:sz w:val="18"/>
                <w:szCs w:val="18"/>
              </w:rPr>
              <w:t>4</w:t>
            </w:r>
          </w:p>
        </w:tc>
        <w:tc>
          <w:tcPr>
            <w:tcW w:w="2693" w:type="dxa"/>
          </w:tcPr>
          <w:p>
            <w:pPr>
              <w:widowControl/>
              <w:rPr>
                <w:rFonts w:ascii="宋体" w:hAnsi="Times New Roman" w:eastAsia="宋体" w:cs="Times New Roman"/>
                <w:kern w:val="0"/>
                <w:sz w:val="18"/>
                <w:szCs w:val="18"/>
              </w:rPr>
            </w:pPr>
            <w:r>
              <w:rPr>
                <w:rFonts w:hint="eastAsia" w:ascii="宋体" w:hAnsi="Times New Roman" w:eastAsia="宋体" w:cs="Times New Roman"/>
                <w:kern w:val="0"/>
                <w:sz w:val="18"/>
                <w:szCs w:val="18"/>
              </w:rPr>
              <w:t>政务数据安全措施风险</w:t>
            </w:r>
          </w:p>
        </w:tc>
        <w:tc>
          <w:tcPr>
            <w:tcW w:w="2835" w:type="dxa"/>
          </w:tcPr>
          <w:p>
            <w:pPr>
              <w:widowControl/>
              <w:rPr>
                <w:rFonts w:ascii="宋体" w:hAnsi="Times New Roman" w:eastAsia="宋体" w:cs="Times New Roman"/>
                <w:kern w:val="0"/>
                <w:sz w:val="18"/>
                <w:szCs w:val="18"/>
              </w:rPr>
            </w:pPr>
          </w:p>
        </w:tc>
        <w:tc>
          <w:tcPr>
            <w:tcW w:w="3112" w:type="dxa"/>
          </w:tcPr>
          <w:p>
            <w:pPr>
              <w:widowControl/>
              <w:rPr>
                <w:rFonts w:ascii="宋体" w:hAnsi="Times New Roman" w:eastAsia="宋体" w:cs="Times New Roman"/>
                <w:kern w:val="0"/>
                <w:sz w:val="18"/>
                <w:szCs w:val="18"/>
              </w:rPr>
            </w:pPr>
            <w:r>
              <w:rPr>
                <w:rFonts w:hint="eastAsia" w:ascii="宋体" w:hAnsi="Times New Roman" w:eastAsia="宋体" w:cs="Times New Roman"/>
                <w:kern w:val="0"/>
                <w:sz w:val="18"/>
                <w:szCs w:val="18"/>
              </w:rPr>
              <w:t>满分</w:t>
            </w:r>
            <w:r>
              <w:rPr>
                <w:rFonts w:ascii="宋体" w:hAnsi="Times New Roman" w:eastAsia="宋体" w:cs="Times New Roman"/>
                <w:kern w:val="0"/>
                <w:sz w:val="18"/>
                <w:szCs w:val="18"/>
              </w:rPr>
              <w:t>10</w:t>
            </w:r>
            <w:r>
              <w:rPr>
                <w:rFonts w:hint="eastAsia" w:ascii="宋体" w:hAnsi="Times New Roman" w:eastAsia="宋体" w:cs="Times New Roman"/>
                <w:kern w:val="0"/>
                <w:sz w:val="18"/>
                <w:szCs w:val="1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pPr>
              <w:widowControl/>
              <w:rPr>
                <w:rFonts w:ascii="宋体" w:hAnsi="Times New Roman" w:eastAsia="宋体" w:cs="Times New Roman"/>
                <w:kern w:val="0"/>
                <w:sz w:val="18"/>
                <w:szCs w:val="18"/>
              </w:rPr>
            </w:pPr>
            <w:r>
              <w:rPr>
                <w:rFonts w:hint="eastAsia" w:ascii="宋体" w:hAnsi="Times New Roman" w:eastAsia="宋体" w:cs="Times New Roman"/>
                <w:kern w:val="0"/>
                <w:sz w:val="18"/>
                <w:szCs w:val="18"/>
              </w:rPr>
              <w:t>5</w:t>
            </w:r>
          </w:p>
        </w:tc>
        <w:tc>
          <w:tcPr>
            <w:tcW w:w="2693" w:type="dxa"/>
          </w:tcPr>
          <w:p>
            <w:pPr>
              <w:widowControl/>
              <w:rPr>
                <w:rFonts w:ascii="宋体" w:hAnsi="Times New Roman" w:eastAsia="宋体" w:cs="Times New Roman"/>
                <w:kern w:val="0"/>
                <w:sz w:val="18"/>
                <w:szCs w:val="18"/>
              </w:rPr>
            </w:pPr>
            <w:r>
              <w:rPr>
                <w:rFonts w:hint="eastAsia" w:ascii="宋体" w:hAnsi="Times New Roman" w:eastAsia="宋体" w:cs="Times New Roman"/>
                <w:kern w:val="0"/>
                <w:sz w:val="18"/>
                <w:szCs w:val="18"/>
              </w:rPr>
              <w:t>个人信息处理风险</w:t>
            </w:r>
          </w:p>
        </w:tc>
        <w:tc>
          <w:tcPr>
            <w:tcW w:w="2835" w:type="dxa"/>
          </w:tcPr>
          <w:p>
            <w:pPr>
              <w:widowControl/>
              <w:rPr>
                <w:rFonts w:ascii="宋体" w:hAnsi="Times New Roman" w:eastAsia="宋体" w:cs="Times New Roman"/>
                <w:kern w:val="0"/>
                <w:sz w:val="18"/>
                <w:szCs w:val="18"/>
              </w:rPr>
            </w:pPr>
          </w:p>
        </w:tc>
        <w:tc>
          <w:tcPr>
            <w:tcW w:w="3112" w:type="dxa"/>
          </w:tcPr>
          <w:p>
            <w:pPr>
              <w:widowControl/>
              <w:rPr>
                <w:rFonts w:ascii="宋体" w:hAnsi="Times New Roman" w:eastAsia="宋体" w:cs="Times New Roman"/>
                <w:kern w:val="0"/>
                <w:sz w:val="18"/>
                <w:szCs w:val="18"/>
              </w:rPr>
            </w:pPr>
            <w:r>
              <w:rPr>
                <w:rFonts w:hint="eastAsia" w:ascii="宋体" w:hAnsi="Times New Roman" w:eastAsia="宋体" w:cs="Times New Roman"/>
                <w:kern w:val="0"/>
                <w:sz w:val="18"/>
                <w:szCs w:val="18"/>
              </w:rPr>
              <w:t>满分</w:t>
            </w:r>
            <w:r>
              <w:rPr>
                <w:rFonts w:ascii="宋体" w:hAnsi="Times New Roman" w:eastAsia="宋体" w:cs="Times New Roman"/>
                <w:kern w:val="0"/>
                <w:sz w:val="18"/>
                <w:szCs w:val="18"/>
              </w:rPr>
              <w:t>10</w:t>
            </w:r>
            <w:r>
              <w:rPr>
                <w:rFonts w:hint="eastAsia" w:ascii="宋体" w:hAnsi="Times New Roman" w:eastAsia="宋体" w:cs="Times New Roman"/>
                <w:kern w:val="0"/>
                <w:sz w:val="18"/>
                <w:szCs w:val="1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pPr>
              <w:widowControl/>
              <w:rPr>
                <w:rFonts w:ascii="宋体" w:hAnsi="Times New Roman" w:eastAsia="宋体" w:cs="Times New Roman"/>
                <w:kern w:val="0"/>
                <w:sz w:val="18"/>
                <w:szCs w:val="18"/>
              </w:rPr>
            </w:pPr>
            <w:r>
              <w:rPr>
                <w:rFonts w:hint="eastAsia" w:ascii="宋体" w:hAnsi="Times New Roman" w:eastAsia="宋体" w:cs="Times New Roman"/>
                <w:kern w:val="0"/>
                <w:sz w:val="18"/>
                <w:szCs w:val="18"/>
              </w:rPr>
              <w:t>6</w:t>
            </w:r>
          </w:p>
        </w:tc>
        <w:tc>
          <w:tcPr>
            <w:tcW w:w="2693" w:type="dxa"/>
          </w:tcPr>
          <w:p>
            <w:pPr>
              <w:widowControl/>
              <w:rPr>
                <w:rFonts w:ascii="宋体" w:hAnsi="Times New Roman" w:eastAsia="宋体" w:cs="Times New Roman"/>
                <w:kern w:val="0"/>
                <w:sz w:val="18"/>
                <w:szCs w:val="18"/>
              </w:rPr>
            </w:pPr>
            <w:r>
              <w:rPr>
                <w:rFonts w:hint="eastAsia" w:ascii="宋体" w:hAnsi="Times New Roman" w:eastAsia="宋体" w:cs="Times New Roman"/>
                <w:kern w:val="0"/>
                <w:sz w:val="18"/>
                <w:szCs w:val="18"/>
              </w:rPr>
              <w:t>重要数据处理风险</w:t>
            </w:r>
          </w:p>
        </w:tc>
        <w:tc>
          <w:tcPr>
            <w:tcW w:w="2835" w:type="dxa"/>
          </w:tcPr>
          <w:p>
            <w:pPr>
              <w:widowControl/>
              <w:rPr>
                <w:rFonts w:ascii="宋体" w:hAnsi="Times New Roman" w:eastAsia="宋体" w:cs="Times New Roman"/>
                <w:kern w:val="0"/>
                <w:sz w:val="18"/>
                <w:szCs w:val="18"/>
              </w:rPr>
            </w:pPr>
          </w:p>
        </w:tc>
        <w:tc>
          <w:tcPr>
            <w:tcW w:w="3112" w:type="dxa"/>
          </w:tcPr>
          <w:p>
            <w:pPr>
              <w:widowControl/>
              <w:rPr>
                <w:rFonts w:ascii="宋体" w:hAnsi="Times New Roman" w:eastAsia="宋体" w:cs="Times New Roman"/>
                <w:kern w:val="0"/>
                <w:sz w:val="18"/>
                <w:szCs w:val="18"/>
              </w:rPr>
            </w:pPr>
            <w:r>
              <w:rPr>
                <w:rFonts w:hint="eastAsia" w:ascii="宋体" w:hAnsi="Times New Roman" w:eastAsia="宋体" w:cs="Times New Roman"/>
                <w:kern w:val="0"/>
                <w:sz w:val="18"/>
                <w:szCs w:val="18"/>
              </w:rPr>
              <w:t>满分</w:t>
            </w:r>
            <w:r>
              <w:rPr>
                <w:rFonts w:ascii="宋体" w:hAnsi="Times New Roman" w:eastAsia="宋体" w:cs="Times New Roman"/>
                <w:kern w:val="0"/>
                <w:sz w:val="18"/>
                <w:szCs w:val="18"/>
              </w:rPr>
              <w:t>15</w:t>
            </w:r>
            <w:r>
              <w:rPr>
                <w:rFonts w:hint="eastAsia" w:ascii="宋体" w:hAnsi="Times New Roman" w:eastAsia="宋体" w:cs="Times New Roman"/>
                <w:kern w:val="0"/>
                <w:sz w:val="18"/>
                <w:szCs w:val="18"/>
              </w:rPr>
              <w:t>分</w:t>
            </w:r>
          </w:p>
        </w:tc>
      </w:tr>
    </w:tbl>
    <w:p>
      <w:pPr>
        <w:widowControl/>
        <w:rPr>
          <w:rFonts w:ascii="宋体" w:hAnsi="Times New Roman" w:eastAsia="宋体" w:cs="Times New Roman"/>
          <w:kern w:val="0"/>
          <w:sz w:val="18"/>
          <w:szCs w:val="18"/>
        </w:rPr>
      </w:pPr>
      <w:r>
        <w:rPr>
          <w:rFonts w:hint="eastAsia" w:ascii="宋体" w:hAnsi="Times New Roman" w:eastAsia="宋体" w:cs="Times New Roman"/>
          <w:kern w:val="0"/>
          <w:sz w:val="18"/>
          <w:szCs w:val="18"/>
        </w:rPr>
        <w:t>备注：无重大风险、高风险或重大风险、高风险全部处置完成后，可选择对评估结果进行量化评分。</w:t>
      </w:r>
    </w:p>
    <w:p>
      <w:pPr>
        <w:pStyle w:val="157"/>
        <w:tabs>
          <w:tab w:val="center" w:pos="4677"/>
          <w:tab w:val="left" w:pos="8038"/>
        </w:tabs>
        <w:jc w:val="center"/>
      </w:pPr>
      <w:bookmarkStart w:id="100" w:name="_Toc88494701"/>
      <w:bookmarkStart w:id="101" w:name="_Toc85467825"/>
      <w:bookmarkStart w:id="102" w:name="_Toc85467852"/>
      <w:bookmarkStart w:id="103" w:name="_Toc136604974"/>
      <w:bookmarkStart w:id="104" w:name="BKCKWX"/>
      <w:bookmarkStart w:id="105" w:name="_Toc134277557"/>
      <w:bookmarkStart w:id="106" w:name="_Toc59700486"/>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100"/>
      <w:bookmarkEnd w:id="101"/>
      <w:bookmarkEnd w:id="102"/>
      <w:bookmarkEnd w:id="103"/>
      <w:bookmarkEnd w:id="104"/>
      <w:bookmarkEnd w:id="105"/>
      <w:bookmarkEnd w:id="106"/>
    </w:p>
    <w:p>
      <w:pPr>
        <w:pStyle w:val="58"/>
        <w:ind w:firstLine="360"/>
        <w:rPr>
          <w:rFonts w:hAnsi="宋体" w:cs="黑体"/>
          <w:sz w:val="18"/>
          <w:szCs w:val="18"/>
          <w:lang w:bidi="ar"/>
        </w:rPr>
      </w:pPr>
      <w:r>
        <w:rPr>
          <w:rFonts w:hint="eastAsia" w:hAnsi="宋体" w:cs="黑体"/>
          <w:sz w:val="18"/>
          <w:szCs w:val="18"/>
          <w:lang w:bidi="ar"/>
        </w:rPr>
        <w:t>参考文献</w:t>
      </w:r>
    </w:p>
    <w:bookmarkEnd w:id="74"/>
    <w:p>
      <w:pPr>
        <w:pStyle w:val="58"/>
        <w:ind w:firstLine="360"/>
        <w:rPr>
          <w:rFonts w:hint="eastAsia" w:hAnsi="宋体" w:cs="黑体"/>
          <w:sz w:val="18"/>
          <w:szCs w:val="18"/>
          <w:lang w:bidi="ar"/>
        </w:rPr>
      </w:pPr>
      <w:r>
        <w:rPr>
          <w:rFonts w:hint="eastAsia" w:hAnsi="宋体" w:cs="黑体"/>
          <w:sz w:val="18"/>
          <w:szCs w:val="18"/>
          <w:lang w:bidi="ar"/>
        </w:rPr>
        <w:t>[</w:t>
      </w:r>
      <w:r>
        <w:rPr>
          <w:rFonts w:hint="eastAsia" w:hAnsi="宋体" w:cs="黑体"/>
          <w:sz w:val="18"/>
          <w:szCs w:val="18"/>
          <w:lang w:val="en-US" w:eastAsia="zh-CN" w:bidi="ar"/>
        </w:rPr>
        <w:t>1</w:t>
      </w:r>
      <w:r>
        <w:rPr>
          <w:rFonts w:hint="eastAsia" w:hAnsi="宋体" w:cs="黑体"/>
          <w:sz w:val="18"/>
          <w:szCs w:val="18"/>
          <w:lang w:bidi="ar"/>
        </w:rPr>
        <w:t>]中华人民共和国网络安全法（2016年11月7日中华人民共和国第十二届全国人民代表大会常务委员会第二十四次会议通过）</w:t>
      </w:r>
    </w:p>
    <w:p>
      <w:pPr>
        <w:pStyle w:val="58"/>
        <w:ind w:firstLine="360"/>
        <w:rPr>
          <w:rFonts w:hAnsi="宋体" w:cs="黑体"/>
          <w:sz w:val="18"/>
          <w:szCs w:val="18"/>
          <w:lang w:bidi="ar"/>
        </w:rPr>
      </w:pPr>
      <w:r>
        <w:rPr>
          <w:rFonts w:hint="eastAsia" w:hAnsi="宋体" w:cs="黑体"/>
          <w:sz w:val="18"/>
          <w:szCs w:val="18"/>
          <w:lang w:bidi="ar"/>
        </w:rPr>
        <w:t>[</w:t>
      </w:r>
      <w:r>
        <w:rPr>
          <w:rFonts w:hint="eastAsia" w:hAnsi="宋体" w:cs="黑体"/>
          <w:sz w:val="18"/>
          <w:szCs w:val="18"/>
          <w:lang w:val="en-US" w:eastAsia="zh-CN" w:bidi="ar"/>
        </w:rPr>
        <w:t>2</w:t>
      </w:r>
      <w:r>
        <w:rPr>
          <w:rFonts w:hint="eastAsia" w:hAnsi="宋体" w:cs="黑体"/>
          <w:sz w:val="18"/>
          <w:szCs w:val="18"/>
          <w:lang w:bidi="ar"/>
        </w:rPr>
        <w:t>]中华人民共和国数据安全法（2021年6月10日中华人民共和国第十三届全国人民代表大会常务委员会第二十九次会议通过）</w:t>
      </w:r>
    </w:p>
    <w:p>
      <w:pPr>
        <w:pStyle w:val="58"/>
        <w:ind w:firstLine="360"/>
        <w:rPr>
          <w:rFonts w:hint="eastAsia" w:hAnsi="宋体" w:cs="黑体"/>
          <w:sz w:val="18"/>
          <w:szCs w:val="18"/>
          <w:lang w:bidi="ar"/>
        </w:rPr>
      </w:pPr>
      <w:r>
        <w:rPr>
          <w:rFonts w:hint="eastAsia" w:hAnsi="宋体" w:cs="黑体"/>
          <w:sz w:val="18"/>
          <w:szCs w:val="18"/>
          <w:lang w:bidi="ar"/>
        </w:rPr>
        <w:t>[</w:t>
      </w:r>
      <w:r>
        <w:rPr>
          <w:rFonts w:hint="eastAsia" w:hAnsi="宋体" w:cs="黑体"/>
          <w:sz w:val="18"/>
          <w:szCs w:val="18"/>
          <w:lang w:val="en-US" w:eastAsia="zh-CN" w:bidi="ar"/>
        </w:rPr>
        <w:t>3</w:t>
      </w:r>
      <w:r>
        <w:rPr>
          <w:rFonts w:hint="eastAsia" w:hAnsi="宋体" w:cs="黑体"/>
          <w:sz w:val="18"/>
          <w:szCs w:val="18"/>
          <w:lang w:bidi="ar"/>
        </w:rPr>
        <w:t>]中华人民共和国个人信息保护法（2021年8月20日中华人民共和国第十三届全国人民代表大会常务委员会第三十次会议通过）</w:t>
      </w:r>
    </w:p>
    <w:p>
      <w:pPr>
        <w:pStyle w:val="58"/>
        <w:ind w:firstLine="360"/>
        <w:rPr>
          <w:rFonts w:hint="eastAsia" w:hAnsi="宋体" w:cs="黑体"/>
          <w:sz w:val="18"/>
          <w:szCs w:val="18"/>
          <w:lang w:bidi="ar"/>
        </w:rPr>
      </w:pPr>
      <w:r>
        <w:rPr>
          <w:rFonts w:hint="eastAsia" w:hAnsi="宋体" w:cs="黑体"/>
          <w:sz w:val="18"/>
          <w:szCs w:val="18"/>
          <w:lang w:bidi="ar"/>
        </w:rPr>
        <w:t>[</w:t>
      </w:r>
      <w:r>
        <w:rPr>
          <w:rFonts w:hint="eastAsia" w:hAnsi="宋体" w:cs="黑体"/>
          <w:sz w:val="18"/>
          <w:szCs w:val="18"/>
          <w:lang w:val="en-US" w:eastAsia="zh-CN" w:bidi="ar"/>
        </w:rPr>
        <w:t>4</w:t>
      </w:r>
      <w:r>
        <w:rPr>
          <w:rFonts w:hint="eastAsia" w:hAnsi="宋体" w:cs="黑体"/>
          <w:sz w:val="18"/>
          <w:szCs w:val="18"/>
          <w:lang w:bidi="ar"/>
        </w:rPr>
        <w:t>]关键信息基础设施安全保护条例（2021年4月27日国务院第133次常务会议通过）</w:t>
      </w:r>
    </w:p>
    <w:p>
      <w:pPr>
        <w:pStyle w:val="58"/>
        <w:ind w:firstLine="360"/>
        <w:rPr>
          <w:rFonts w:hAnsi="宋体" w:cs="黑体"/>
          <w:sz w:val="18"/>
          <w:szCs w:val="18"/>
          <w:lang w:bidi="ar"/>
        </w:rPr>
      </w:pPr>
      <w:r>
        <w:rPr>
          <w:rFonts w:hint="eastAsia" w:hAnsi="宋体" w:cs="黑体"/>
          <w:sz w:val="18"/>
          <w:szCs w:val="18"/>
          <w:lang w:bidi="ar"/>
        </w:rPr>
        <w:t>[</w:t>
      </w:r>
      <w:r>
        <w:rPr>
          <w:rFonts w:hint="eastAsia" w:hAnsi="宋体" w:cs="黑体"/>
          <w:sz w:val="18"/>
          <w:szCs w:val="18"/>
          <w:lang w:val="en-US" w:eastAsia="zh-CN" w:bidi="ar"/>
        </w:rPr>
        <w:t>5</w:t>
      </w:r>
      <w:r>
        <w:rPr>
          <w:rFonts w:hint="eastAsia" w:hAnsi="宋体" w:cs="黑体"/>
          <w:sz w:val="18"/>
          <w:szCs w:val="18"/>
          <w:lang w:bidi="ar"/>
        </w:rPr>
        <w:t>]四川省数据条例（2022年12月2日四川省第十三届人大常委会第三十八次会议审议通过）</w:t>
      </w:r>
    </w:p>
    <w:p>
      <w:pPr>
        <w:pStyle w:val="58"/>
        <w:ind w:firstLine="360"/>
        <w:rPr>
          <w:rFonts w:hAnsi="宋体" w:cs="黑体"/>
          <w:sz w:val="18"/>
          <w:szCs w:val="18"/>
          <w:lang w:bidi="ar"/>
        </w:rPr>
      </w:pPr>
      <w:r>
        <w:rPr>
          <w:rFonts w:hint="eastAsia" w:hAnsi="宋体" w:cs="黑体"/>
          <w:sz w:val="18"/>
          <w:szCs w:val="18"/>
          <w:lang w:bidi="ar"/>
        </w:rPr>
        <w:t>[</w:t>
      </w:r>
      <w:r>
        <w:rPr>
          <w:rFonts w:hint="eastAsia" w:hAnsi="宋体" w:cs="黑体"/>
          <w:sz w:val="18"/>
          <w:szCs w:val="18"/>
          <w:lang w:val="en-US" w:eastAsia="zh-CN" w:bidi="ar"/>
        </w:rPr>
        <w:t>6</w:t>
      </w:r>
      <w:r>
        <w:rPr>
          <w:rFonts w:hint="eastAsia" w:hAnsi="宋体" w:cs="黑体"/>
          <w:sz w:val="18"/>
          <w:szCs w:val="18"/>
          <w:lang w:bidi="ar"/>
        </w:rPr>
        <w:t>]重庆市数据条例（2022年3月30日重庆市第五届人大常委会第三十三次会议审议通过）</w:t>
      </w:r>
    </w:p>
    <w:p>
      <w:pPr>
        <w:pStyle w:val="58"/>
        <w:ind w:firstLine="360"/>
        <w:rPr>
          <w:rFonts w:hAnsi="宋体" w:cs="黑体"/>
          <w:sz w:val="18"/>
          <w:szCs w:val="18"/>
          <w:lang w:bidi="ar"/>
        </w:rPr>
      </w:pPr>
      <w:r>
        <w:rPr>
          <w:rFonts w:hint="eastAsia" w:hAnsi="宋体" w:cs="黑体"/>
          <w:sz w:val="18"/>
          <w:szCs w:val="18"/>
          <w:lang w:bidi="ar"/>
        </w:rPr>
        <w:t>[</w:t>
      </w:r>
      <w:r>
        <w:rPr>
          <w:rFonts w:hint="eastAsia" w:hAnsi="宋体" w:cs="黑体"/>
          <w:sz w:val="18"/>
          <w:szCs w:val="18"/>
          <w:lang w:val="en-US" w:eastAsia="zh-CN" w:bidi="ar"/>
        </w:rPr>
        <w:t>7</w:t>
      </w:r>
      <w:r>
        <w:rPr>
          <w:rFonts w:hint="eastAsia" w:hAnsi="宋体" w:cs="黑体"/>
          <w:sz w:val="18"/>
          <w:szCs w:val="18"/>
          <w:lang w:bidi="ar"/>
        </w:rPr>
        <w:t>]四川省省级政务信息化项目管理办法（2021年10月5日发布）</w:t>
      </w:r>
    </w:p>
    <w:p>
      <w:pPr>
        <w:pStyle w:val="58"/>
        <w:ind w:firstLine="360"/>
        <w:rPr>
          <w:rFonts w:hint="eastAsia" w:hAnsi="宋体" w:eastAsia="宋体" w:cs="黑体"/>
          <w:sz w:val="18"/>
          <w:szCs w:val="18"/>
          <w:lang w:eastAsia="zh-CN" w:bidi="ar"/>
        </w:rPr>
      </w:pPr>
      <w:r>
        <w:rPr>
          <w:rFonts w:hint="eastAsia" w:hAnsi="宋体" w:cs="黑体"/>
          <w:sz w:val="18"/>
          <w:szCs w:val="18"/>
          <w:lang w:bidi="ar"/>
        </w:rPr>
        <w:t>[</w:t>
      </w:r>
      <w:r>
        <w:rPr>
          <w:rFonts w:hint="eastAsia" w:hAnsi="宋体" w:cs="黑体"/>
          <w:sz w:val="18"/>
          <w:szCs w:val="18"/>
          <w:lang w:val="en-US" w:eastAsia="zh-CN" w:bidi="ar"/>
        </w:rPr>
        <w:t>8</w:t>
      </w:r>
      <w:r>
        <w:rPr>
          <w:rFonts w:hint="eastAsia" w:hAnsi="宋体" w:cs="黑体"/>
          <w:sz w:val="18"/>
          <w:szCs w:val="18"/>
          <w:lang w:bidi="ar"/>
        </w:rPr>
        <w:t>]重庆市</w:t>
      </w:r>
      <w:r>
        <w:rPr>
          <w:rFonts w:hint="eastAsia" w:hAnsi="宋体" w:cs="黑体"/>
          <w:sz w:val="18"/>
          <w:szCs w:val="18"/>
          <w:lang w:val="en-US" w:eastAsia="zh-CN" w:bidi="ar"/>
        </w:rPr>
        <w:t>政务数字化应用管理暂行办法</w:t>
      </w:r>
      <w:bookmarkStart w:id="107" w:name="_GoBack"/>
      <w:bookmarkEnd w:id="107"/>
      <w:r>
        <w:rPr>
          <w:rFonts w:hint="eastAsia" w:hAnsi="宋体" w:cs="黑体"/>
          <w:sz w:val="18"/>
          <w:szCs w:val="18"/>
          <w:lang w:eastAsia="zh-CN" w:bidi="ar"/>
        </w:rPr>
        <w:t>（</w:t>
      </w:r>
      <w:r>
        <w:rPr>
          <w:rFonts w:hint="eastAsia" w:hAnsi="宋体" w:cs="黑体"/>
          <w:sz w:val="18"/>
          <w:szCs w:val="18"/>
          <w:lang w:val="en-US" w:eastAsia="zh-CN" w:bidi="ar"/>
        </w:rPr>
        <w:t>2023年7月14日印发</w:t>
      </w:r>
      <w:r>
        <w:rPr>
          <w:rFonts w:hint="eastAsia" w:hAnsi="宋体" w:cs="黑体"/>
          <w:sz w:val="18"/>
          <w:szCs w:val="18"/>
          <w:lang w:eastAsia="zh-CN" w:bidi="ar"/>
        </w:rPr>
        <w:t>）</w:t>
      </w:r>
    </w:p>
    <w:p>
      <w:pPr>
        <w:pStyle w:val="58"/>
        <w:ind w:firstLine="360"/>
        <w:rPr>
          <w:rFonts w:hAnsi="宋体" w:cs="黑体"/>
          <w:sz w:val="18"/>
          <w:szCs w:val="18"/>
          <w:lang w:bidi="ar"/>
        </w:rPr>
      </w:pPr>
      <w:r>
        <w:rPr>
          <w:rFonts w:hint="eastAsia" w:hAnsi="宋体" w:cs="黑体"/>
          <w:sz w:val="18"/>
          <w:szCs w:val="18"/>
          <w:lang w:bidi="ar"/>
        </w:rPr>
        <w:t>[</w:t>
      </w:r>
      <w:r>
        <w:rPr>
          <w:rFonts w:hint="eastAsia" w:hAnsi="宋体" w:cs="黑体"/>
          <w:sz w:val="18"/>
          <w:szCs w:val="18"/>
          <w:lang w:val="en-US" w:eastAsia="zh-CN" w:bidi="ar"/>
        </w:rPr>
        <w:t>9</w:t>
      </w:r>
      <w:r>
        <w:rPr>
          <w:rFonts w:hint="eastAsia" w:hAnsi="宋体" w:cs="黑体"/>
          <w:sz w:val="18"/>
          <w:szCs w:val="18"/>
          <w:lang w:bidi="ar"/>
        </w:rPr>
        <w:t>]GB/T 20984-</w:t>
      </w:r>
      <w:r>
        <w:rPr>
          <w:rFonts w:hAnsi="宋体" w:cs="黑体"/>
          <w:sz w:val="18"/>
          <w:szCs w:val="18"/>
          <w:lang w:bidi="ar"/>
        </w:rPr>
        <w:t>2022</w:t>
      </w:r>
      <w:r>
        <w:rPr>
          <w:rFonts w:hint="eastAsia" w:hAnsi="宋体" w:cs="黑体"/>
          <w:sz w:val="18"/>
          <w:szCs w:val="18"/>
          <w:lang w:bidi="ar"/>
        </w:rPr>
        <w:t xml:space="preserve"> 信息安全技术 信息安全风险评估方法</w:t>
      </w:r>
    </w:p>
    <w:p>
      <w:pPr>
        <w:pStyle w:val="58"/>
        <w:ind w:firstLine="360"/>
        <w:rPr>
          <w:rFonts w:hAnsi="宋体" w:cs="黑体"/>
          <w:sz w:val="18"/>
          <w:szCs w:val="18"/>
          <w:lang w:bidi="ar"/>
        </w:rPr>
      </w:pPr>
      <w:r>
        <w:rPr>
          <w:rFonts w:hint="eastAsia" w:hAnsi="宋体" w:cs="黑体"/>
          <w:sz w:val="18"/>
          <w:szCs w:val="18"/>
          <w:lang w:bidi="ar"/>
        </w:rPr>
        <w:t>[</w:t>
      </w:r>
      <w:r>
        <w:rPr>
          <w:rFonts w:hint="eastAsia" w:hAnsi="宋体" w:cs="黑体"/>
          <w:sz w:val="18"/>
          <w:szCs w:val="18"/>
          <w:lang w:val="en-US" w:eastAsia="zh-CN" w:bidi="ar"/>
        </w:rPr>
        <w:t>10</w:t>
      </w:r>
      <w:r>
        <w:rPr>
          <w:rFonts w:hint="eastAsia" w:hAnsi="宋体" w:cs="黑体"/>
          <w:sz w:val="18"/>
          <w:szCs w:val="18"/>
          <w:lang w:bidi="ar"/>
        </w:rPr>
        <w:t>]GB/T 35273—2020 信息安全技术 个人信息安全规范</w:t>
      </w:r>
    </w:p>
    <w:p>
      <w:pPr>
        <w:pStyle w:val="58"/>
        <w:ind w:firstLine="360"/>
        <w:rPr>
          <w:rFonts w:hAnsi="宋体" w:cs="黑体"/>
          <w:sz w:val="18"/>
          <w:szCs w:val="18"/>
          <w:lang w:bidi="ar"/>
        </w:rPr>
      </w:pPr>
      <w:r>
        <w:rPr>
          <w:rFonts w:hint="eastAsia" w:hAnsi="宋体" w:cs="黑体"/>
          <w:sz w:val="18"/>
          <w:szCs w:val="18"/>
          <w:lang w:bidi="ar"/>
        </w:rPr>
        <w:t>[</w:t>
      </w:r>
      <w:r>
        <w:rPr>
          <w:rFonts w:hAnsi="宋体" w:cs="黑体"/>
          <w:sz w:val="18"/>
          <w:szCs w:val="18"/>
          <w:lang w:bidi="ar"/>
        </w:rPr>
        <w:t>1</w:t>
      </w:r>
      <w:r>
        <w:rPr>
          <w:rFonts w:hint="eastAsia" w:hAnsi="宋体" w:cs="黑体"/>
          <w:sz w:val="18"/>
          <w:szCs w:val="18"/>
          <w:lang w:val="en-US" w:eastAsia="zh-CN" w:bidi="ar"/>
        </w:rPr>
        <w:t>1</w:t>
      </w:r>
      <w:r>
        <w:rPr>
          <w:rFonts w:hint="eastAsia" w:hAnsi="宋体" w:cs="黑体"/>
          <w:sz w:val="18"/>
          <w:szCs w:val="18"/>
          <w:lang w:bidi="ar"/>
        </w:rPr>
        <w:t>]GB/T 37988—2019 信息安全技术 政务数据安全能力成熟度模型</w:t>
      </w:r>
    </w:p>
    <w:p>
      <w:pPr>
        <w:pStyle w:val="58"/>
        <w:ind w:firstLine="360"/>
        <w:rPr>
          <w:rFonts w:hAnsi="宋体" w:cs="黑体"/>
          <w:sz w:val="18"/>
          <w:szCs w:val="18"/>
          <w:lang w:bidi="ar"/>
        </w:rPr>
      </w:pPr>
      <w:r>
        <w:rPr>
          <w:rFonts w:hint="eastAsia" w:hAnsi="宋体" w:cs="黑体"/>
          <w:sz w:val="18"/>
          <w:szCs w:val="18"/>
          <w:lang w:bidi="ar"/>
        </w:rPr>
        <w:t>[</w:t>
      </w:r>
      <w:r>
        <w:rPr>
          <w:rFonts w:hAnsi="宋体" w:cs="黑体"/>
          <w:sz w:val="18"/>
          <w:szCs w:val="18"/>
          <w:lang w:bidi="ar"/>
        </w:rPr>
        <w:t>1</w:t>
      </w:r>
      <w:r>
        <w:rPr>
          <w:rFonts w:hint="eastAsia" w:hAnsi="宋体" w:cs="黑体"/>
          <w:sz w:val="18"/>
          <w:szCs w:val="18"/>
          <w:lang w:val="en-US" w:eastAsia="zh-CN" w:bidi="ar"/>
        </w:rPr>
        <w:t>2</w:t>
      </w:r>
      <w:r>
        <w:rPr>
          <w:rFonts w:hint="eastAsia" w:hAnsi="宋体" w:cs="黑体"/>
          <w:sz w:val="18"/>
          <w:szCs w:val="18"/>
          <w:lang w:bidi="ar"/>
        </w:rPr>
        <w:t>]GB/T 39335-2020 信息安全技术 个人信息安全影响评估指南</w:t>
      </w:r>
    </w:p>
    <w:p>
      <w:pPr>
        <w:pStyle w:val="58"/>
        <w:ind w:firstLine="360"/>
        <w:rPr>
          <w:rFonts w:hAnsi="宋体" w:cs="黑体"/>
          <w:sz w:val="18"/>
          <w:szCs w:val="18"/>
          <w:lang w:bidi="ar"/>
        </w:rPr>
      </w:pPr>
      <w:r>
        <w:rPr>
          <w:rFonts w:hint="eastAsia" w:hAnsi="宋体" w:cs="黑体"/>
          <w:sz w:val="18"/>
          <w:szCs w:val="18"/>
          <w:lang w:bidi="ar"/>
        </w:rPr>
        <w:t>[</w:t>
      </w:r>
      <w:r>
        <w:rPr>
          <w:rFonts w:hAnsi="宋体" w:cs="黑体"/>
          <w:sz w:val="18"/>
          <w:szCs w:val="18"/>
          <w:lang w:bidi="ar"/>
        </w:rPr>
        <w:t>1</w:t>
      </w:r>
      <w:r>
        <w:rPr>
          <w:rFonts w:hint="eastAsia" w:hAnsi="宋体" w:cs="黑体"/>
          <w:sz w:val="18"/>
          <w:szCs w:val="18"/>
          <w:lang w:val="en-US" w:eastAsia="zh-CN" w:bidi="ar"/>
        </w:rPr>
        <w:t>3</w:t>
      </w:r>
      <w:r>
        <w:rPr>
          <w:rFonts w:hint="eastAsia" w:hAnsi="宋体" w:cs="黑体"/>
          <w:sz w:val="18"/>
          <w:szCs w:val="18"/>
          <w:lang w:bidi="ar"/>
        </w:rPr>
        <w:t>]YD/T 3801-2020 电信网和互联网政务数据风险评估实施方法</w:t>
      </w:r>
    </w:p>
    <w:p>
      <w:pPr>
        <w:pStyle w:val="58"/>
        <w:ind w:firstLine="360"/>
        <w:rPr>
          <w:rFonts w:hAnsi="宋体" w:cs="黑体"/>
          <w:sz w:val="18"/>
          <w:szCs w:val="18"/>
          <w:lang w:bidi="ar"/>
        </w:rPr>
      </w:pPr>
      <w:r>
        <w:rPr>
          <w:rFonts w:hint="eastAsia" w:hAnsi="宋体" w:cs="黑体"/>
          <w:sz w:val="18"/>
          <w:szCs w:val="18"/>
          <w:lang w:bidi="ar"/>
        </w:rPr>
        <w:t>[</w:t>
      </w:r>
      <w:r>
        <w:rPr>
          <w:rFonts w:hAnsi="宋体" w:cs="黑体"/>
          <w:sz w:val="18"/>
          <w:szCs w:val="18"/>
          <w:lang w:bidi="ar"/>
        </w:rPr>
        <w:t>1</w:t>
      </w:r>
      <w:r>
        <w:rPr>
          <w:rFonts w:hint="eastAsia" w:hAnsi="宋体" w:cs="黑体"/>
          <w:sz w:val="18"/>
          <w:szCs w:val="18"/>
          <w:lang w:val="en-US" w:eastAsia="zh-CN" w:bidi="ar"/>
        </w:rPr>
        <w:t>4</w:t>
      </w:r>
      <w:r>
        <w:rPr>
          <w:rFonts w:hint="eastAsia" w:hAnsi="宋体" w:cs="黑体"/>
          <w:sz w:val="18"/>
          <w:szCs w:val="18"/>
          <w:lang w:bidi="ar"/>
        </w:rPr>
        <w:t>]JR/T 0223-2021 金融政务数据安全 政务数据生命周期安全规范</w:t>
      </w:r>
    </w:p>
    <w:p>
      <w:pPr>
        <w:pStyle w:val="58"/>
        <w:ind w:firstLine="360"/>
        <w:rPr>
          <w:rFonts w:hAnsi="宋体" w:cs="黑体"/>
          <w:sz w:val="18"/>
          <w:szCs w:val="18"/>
          <w:lang w:bidi="ar"/>
        </w:rPr>
      </w:pPr>
    </w:p>
    <w:sectPr>
      <w:headerReference r:id="rId3" w:type="default"/>
      <w:footerReference r:id="rId4" w:type="default"/>
      <w:pgSz w:w="11906" w:h="16838"/>
      <w:pgMar w:top="567" w:right="1134" w:bottom="1134" w:left="1418" w:header="1418" w:footer="1134"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8"/>
    </w:pPr>
    <w:r>
      <w:fldChar w:fldCharType="begin"/>
    </w:r>
    <w:r>
      <w:instrText xml:space="preserve"> PAGE  \* MERGEFORMAT </w:instrText>
    </w:r>
    <w:r>
      <w:fldChar w:fldCharType="separate"/>
    </w:r>
    <w:r>
      <w:t>20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3"/>
    </w:pPr>
    <w:r>
      <w:t>DB</w:t>
    </w:r>
    <w:r>
      <w:rPr>
        <w:rFonts w:hint="eastAsia"/>
      </w:rPr>
      <w:t>51</w:t>
    </w:r>
    <w:r>
      <w:t>/T XXXX—XXXX    DB</w:t>
    </w:r>
    <w:r>
      <w:rPr>
        <w:rFonts w:hint="eastAsia"/>
      </w:rPr>
      <w:t>5</w:t>
    </w:r>
    <w:r>
      <w:t>0/T XXXX—XXXX</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4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6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3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1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9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15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71"/>
      <w:suff w:val="nothing"/>
      <w:lvlText w:val="%1　"/>
      <w:lvlJc w:val="left"/>
      <w:pPr>
        <w:ind w:left="283" w:firstLine="0"/>
      </w:pPr>
      <w:rPr>
        <w:rFonts w:hint="eastAsia" w:ascii="黑体" w:hAnsi="Times New Roman" w:eastAsia="黑体"/>
        <w:b w:val="0"/>
        <w:i w:val="0"/>
        <w:sz w:val="21"/>
        <w:szCs w:val="21"/>
      </w:rPr>
    </w:lvl>
    <w:lvl w:ilvl="1" w:tentative="0">
      <w:start w:val="1"/>
      <w:numFmt w:val="decimal"/>
      <w:pStyle w:val="66"/>
      <w:suff w:val="nothing"/>
      <w:lvlText w:val="%1.%2　"/>
      <w:lvlJc w:val="left"/>
      <w:pPr>
        <w:ind w:left="3119"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88"/>
      <w:suff w:val="nothing"/>
      <w:lvlText w:val="%1.%2.%3　"/>
      <w:lvlJc w:val="left"/>
      <w:pPr>
        <w:ind w:left="127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23"/>
      <w:suff w:val="nothing"/>
      <w:lvlText w:val="%1.%2.%3.%4.%5　"/>
      <w:lvlJc w:val="left"/>
      <w:pPr>
        <w:ind w:left="0" w:firstLine="0"/>
      </w:pPr>
      <w:rPr>
        <w:rFonts w:hint="eastAsia" w:ascii="黑体" w:hAnsi="Times New Roman" w:eastAsia="黑体"/>
        <w:b w:val="0"/>
        <w:i w:val="0"/>
        <w:sz w:val="21"/>
      </w:rPr>
    </w:lvl>
    <w:lvl w:ilvl="5" w:tentative="0">
      <w:start w:val="1"/>
      <w:numFmt w:val="decimal"/>
      <w:pStyle w:val="12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12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2A8F7113"/>
    <w:multiLevelType w:val="multilevel"/>
    <w:tmpl w:val="2A8F7113"/>
    <w:lvl w:ilvl="0" w:tentative="0">
      <w:start w:val="1"/>
      <w:numFmt w:val="upperLetter"/>
      <w:pStyle w:val="153"/>
      <w:suff w:val="space"/>
      <w:lvlText w:val="%1"/>
      <w:lvlJc w:val="left"/>
      <w:pPr>
        <w:ind w:left="623" w:hanging="425"/>
      </w:pPr>
      <w:rPr>
        <w:rFonts w:hint="eastAsia"/>
      </w:rPr>
    </w:lvl>
    <w:lvl w:ilvl="1" w:tentative="0">
      <w:start w:val="1"/>
      <w:numFmt w:val="decimal"/>
      <w:pStyle w:val="8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126"/>
      <w:suff w:val="nothing"/>
      <w:lvlText w:val="%1——"/>
      <w:lvlJc w:val="left"/>
      <w:pPr>
        <w:ind w:left="833" w:hanging="408"/>
      </w:pPr>
      <w:rPr>
        <w:rFonts w:hint="eastAsia"/>
      </w:rPr>
    </w:lvl>
    <w:lvl w:ilvl="1" w:tentative="0">
      <w:start w:val="1"/>
      <w:numFmt w:val="bullet"/>
      <w:pStyle w:val="106"/>
      <w:lvlText w:val=""/>
      <w:lvlJc w:val="left"/>
      <w:pPr>
        <w:tabs>
          <w:tab w:val="left" w:pos="760"/>
        </w:tabs>
        <w:ind w:left="1264" w:hanging="413"/>
      </w:pPr>
      <w:rPr>
        <w:rFonts w:hint="default" w:ascii="Symbol" w:hAnsi="Symbol"/>
        <w:color w:val="auto"/>
      </w:rPr>
    </w:lvl>
    <w:lvl w:ilvl="2" w:tentative="0">
      <w:start w:val="1"/>
      <w:numFmt w:val="bullet"/>
      <w:pStyle w:val="11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0321FC5"/>
    <w:multiLevelType w:val="multilevel"/>
    <w:tmpl w:val="30321FC5"/>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D733618"/>
    <w:multiLevelType w:val="multilevel"/>
    <w:tmpl w:val="3D733618"/>
    <w:lvl w:ilvl="0" w:tentative="0">
      <w:start w:val="1"/>
      <w:numFmt w:val="decimal"/>
      <w:pStyle w:val="2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3EBB3C91"/>
    <w:multiLevelType w:val="multilevel"/>
    <w:tmpl w:val="3EBB3C91"/>
    <w:lvl w:ilvl="0" w:tentative="0">
      <w:start w:val="1"/>
      <w:numFmt w:val="chineseCountingThousand"/>
      <w:pStyle w:val="161"/>
      <w:suff w:val="space"/>
      <w:lvlText w:val="%1. "/>
      <w:lvlJc w:val="left"/>
      <w:pPr>
        <w:ind w:left="907" w:hanging="907"/>
      </w:pPr>
      <w:rPr>
        <w:rFonts w:hint="eastAsia"/>
      </w:rPr>
    </w:lvl>
    <w:lvl w:ilvl="1" w:tentative="0">
      <w:start w:val="1"/>
      <w:numFmt w:val="decimal"/>
      <w:pStyle w:val="162"/>
      <w:isLgl/>
      <w:suff w:val="space"/>
      <w:lvlText w:val="%1.%2 "/>
      <w:lvlJc w:val="left"/>
      <w:pPr>
        <w:ind w:left="794" w:hanging="794"/>
      </w:pPr>
      <w:rPr>
        <w:rFonts w:hint="eastAsia"/>
      </w:rPr>
    </w:lvl>
    <w:lvl w:ilvl="2" w:tentative="0">
      <w:start w:val="1"/>
      <w:numFmt w:val="decimal"/>
      <w:pStyle w:val="163"/>
      <w:isLgl/>
      <w:suff w:val="space"/>
      <w:lvlText w:val="%1.%2.%3 "/>
      <w:lvlJc w:val="left"/>
      <w:pPr>
        <w:ind w:left="907" w:hanging="907"/>
      </w:pPr>
      <w:rPr>
        <w:rFonts w:hint="eastAsia"/>
      </w:rPr>
    </w:lvl>
    <w:lvl w:ilvl="3" w:tentative="0">
      <w:start w:val="1"/>
      <w:numFmt w:val="decimal"/>
      <w:pStyle w:val="164"/>
      <w:isLgl/>
      <w:suff w:val="space"/>
      <w:lvlText w:val="%1.%2.%3.%4 "/>
      <w:lvlJc w:val="left"/>
      <w:pPr>
        <w:ind w:left="1021" w:hanging="1021"/>
      </w:pPr>
      <w:rPr>
        <w:rFonts w:hint="eastAsia"/>
      </w:rPr>
    </w:lvl>
    <w:lvl w:ilvl="4" w:tentative="0">
      <w:start w:val="1"/>
      <w:numFmt w:val="decimal"/>
      <w:pStyle w:val="165"/>
      <w:isLgl/>
      <w:suff w:val="space"/>
      <w:lvlText w:val="%1.%2.%3.%4.%5 "/>
      <w:lvlJc w:val="left"/>
      <w:pPr>
        <w:ind w:left="1134" w:hanging="1134"/>
      </w:pPr>
      <w:rPr>
        <w:rFonts w:hint="eastAsia"/>
      </w:rPr>
    </w:lvl>
    <w:lvl w:ilvl="5" w:tentative="0">
      <w:start w:val="1"/>
      <w:numFmt w:val="decimal"/>
      <w:pStyle w:val="166"/>
      <w:isLgl/>
      <w:suff w:val="space"/>
      <w:lvlText w:val="%1.%2.%3.%4.%5.%6 "/>
      <w:lvlJc w:val="left"/>
      <w:pPr>
        <w:ind w:left="1247" w:hanging="1247"/>
      </w:pPr>
      <w:rPr>
        <w:rFonts w:hint="eastAsia"/>
      </w:rPr>
    </w:lvl>
    <w:lvl w:ilvl="6" w:tentative="0">
      <w:start w:val="1"/>
      <w:numFmt w:val="decimal"/>
      <w:lvlRestart w:val="1"/>
      <w:pStyle w:val="167"/>
      <w:isLgl/>
      <w:suff w:val="space"/>
      <w:lvlText w:val="图 %1.%7 "/>
      <w:lvlJc w:val="left"/>
      <w:pPr>
        <w:ind w:left="0" w:firstLine="0"/>
      </w:pPr>
      <w:rPr>
        <w:rFonts w:hint="eastAsia"/>
      </w:rPr>
    </w:lvl>
    <w:lvl w:ilvl="7" w:tentative="0">
      <w:start w:val="1"/>
      <w:numFmt w:val="decimal"/>
      <w:lvlRestart w:val="1"/>
      <w:pStyle w:val="169"/>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3">
    <w:nsid w:val="44C50F90"/>
    <w:multiLevelType w:val="multilevel"/>
    <w:tmpl w:val="44C50F90"/>
    <w:lvl w:ilvl="0" w:tentative="0">
      <w:start w:val="1"/>
      <w:numFmt w:val="lowerLetter"/>
      <w:pStyle w:val="13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82"/>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B733A5F"/>
    <w:multiLevelType w:val="multilevel"/>
    <w:tmpl w:val="4B733A5F"/>
    <w:lvl w:ilvl="0" w:tentative="0">
      <w:start w:val="1"/>
      <w:numFmt w:val="decimal"/>
      <w:pStyle w:val="10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5">
    <w:nsid w:val="60B55DC2"/>
    <w:multiLevelType w:val="multilevel"/>
    <w:tmpl w:val="60B55DC2"/>
    <w:lvl w:ilvl="0" w:tentative="0">
      <w:start w:val="1"/>
      <w:numFmt w:val="upperLetter"/>
      <w:pStyle w:val="139"/>
      <w:lvlText w:val="%1"/>
      <w:lvlJc w:val="left"/>
      <w:pPr>
        <w:tabs>
          <w:tab w:val="left" w:pos="0"/>
        </w:tabs>
        <w:ind w:left="0" w:hanging="425"/>
      </w:pPr>
      <w:rPr>
        <w:rFonts w:hint="eastAsia"/>
      </w:rPr>
    </w:lvl>
    <w:lvl w:ilvl="1" w:tentative="0">
      <w:start w:val="1"/>
      <w:numFmt w:val="decimal"/>
      <w:pStyle w:val="14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1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9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76"/>
      <w:suff w:val="nothing"/>
      <w:lvlText w:val="%1.%2.%3.%4　"/>
      <w:lvlJc w:val="left"/>
      <w:pPr>
        <w:ind w:left="0" w:firstLine="0"/>
      </w:pPr>
      <w:rPr>
        <w:rFonts w:hint="eastAsia" w:ascii="黑体" w:hAnsi="Times New Roman" w:eastAsia="黑体"/>
        <w:b w:val="0"/>
        <w:i w:val="0"/>
        <w:sz w:val="21"/>
      </w:rPr>
    </w:lvl>
    <w:lvl w:ilvl="4" w:tentative="0">
      <w:start w:val="1"/>
      <w:numFmt w:val="decimal"/>
      <w:pStyle w:val="75"/>
      <w:suff w:val="nothing"/>
      <w:lvlText w:val="%1.%2.%3.%4.%5　"/>
      <w:lvlJc w:val="left"/>
      <w:pPr>
        <w:ind w:left="0" w:firstLine="0"/>
      </w:pPr>
      <w:rPr>
        <w:rFonts w:hint="eastAsia" w:ascii="黑体" w:hAnsi="Times New Roman" w:eastAsia="黑体"/>
        <w:b w:val="0"/>
        <w:i w:val="0"/>
        <w:sz w:val="21"/>
      </w:rPr>
    </w:lvl>
    <w:lvl w:ilvl="5" w:tentative="0">
      <w:start w:val="1"/>
      <w:numFmt w:val="decimal"/>
      <w:pStyle w:val="7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89"/>
      <w:lvlText w:val="%1)"/>
      <w:lvlJc w:val="left"/>
      <w:pPr>
        <w:tabs>
          <w:tab w:val="left" w:pos="839"/>
        </w:tabs>
        <w:ind w:left="839" w:hanging="419"/>
      </w:pPr>
      <w:rPr>
        <w:rFonts w:hint="eastAsia" w:ascii="宋体" w:eastAsia="宋体"/>
        <w:b w:val="0"/>
        <w:i w:val="0"/>
        <w:sz w:val="21"/>
      </w:rPr>
    </w:lvl>
    <w:lvl w:ilvl="1" w:tentative="0">
      <w:start w:val="1"/>
      <w:numFmt w:val="decimal"/>
      <w:pStyle w:val="7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11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1"/>
  </w:num>
  <w:num w:numId="2">
    <w:abstractNumId w:val="1"/>
  </w:num>
  <w:num w:numId="3">
    <w:abstractNumId w:val="6"/>
  </w:num>
  <w:num w:numId="4">
    <w:abstractNumId w:val="17"/>
  </w:num>
  <w:num w:numId="5">
    <w:abstractNumId w:val="18"/>
  </w:num>
  <w:num w:numId="6">
    <w:abstractNumId w:val="8"/>
  </w:num>
  <w:num w:numId="7">
    <w:abstractNumId w:val="13"/>
  </w:num>
  <w:num w:numId="8">
    <w:abstractNumId w:val="4"/>
  </w:num>
  <w:num w:numId="9">
    <w:abstractNumId w:val="9"/>
  </w:num>
  <w:num w:numId="10">
    <w:abstractNumId w:val="14"/>
  </w:num>
  <w:num w:numId="11">
    <w:abstractNumId w:val="19"/>
  </w:num>
  <w:num w:numId="12">
    <w:abstractNumId w:val="3"/>
  </w:num>
  <w:num w:numId="13">
    <w:abstractNumId w:val="16"/>
  </w:num>
  <w:num w:numId="14">
    <w:abstractNumId w:val="7"/>
  </w:num>
  <w:num w:numId="15">
    <w:abstractNumId w:val="2"/>
  </w:num>
  <w:num w:numId="16">
    <w:abstractNumId w:val="15"/>
  </w:num>
  <w:num w:numId="17">
    <w:abstractNumId w:val="0"/>
  </w:num>
  <w:num w:numId="18">
    <w:abstractNumId w:val="5"/>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1ODBjZTlmMDUyNzE3YWM2OWViZWQ2YWQ5NTdjMDQifQ=="/>
  </w:docVars>
  <w:rsids>
    <w:rsidRoot w:val="003D1CA2"/>
    <w:rsid w:val="00000B7C"/>
    <w:rsid w:val="00003CD2"/>
    <w:rsid w:val="000067ED"/>
    <w:rsid w:val="00014463"/>
    <w:rsid w:val="00016D47"/>
    <w:rsid w:val="00016FBD"/>
    <w:rsid w:val="00021D00"/>
    <w:rsid w:val="00023A97"/>
    <w:rsid w:val="000300AA"/>
    <w:rsid w:val="000311C9"/>
    <w:rsid w:val="00034616"/>
    <w:rsid w:val="000360E1"/>
    <w:rsid w:val="0003662F"/>
    <w:rsid w:val="0004790D"/>
    <w:rsid w:val="000512F8"/>
    <w:rsid w:val="00051790"/>
    <w:rsid w:val="000519E0"/>
    <w:rsid w:val="000539F1"/>
    <w:rsid w:val="00054338"/>
    <w:rsid w:val="000549DE"/>
    <w:rsid w:val="00054CE1"/>
    <w:rsid w:val="00057D88"/>
    <w:rsid w:val="00057FD0"/>
    <w:rsid w:val="00061D6A"/>
    <w:rsid w:val="00063767"/>
    <w:rsid w:val="0006511C"/>
    <w:rsid w:val="0006624B"/>
    <w:rsid w:val="000716EA"/>
    <w:rsid w:val="00072689"/>
    <w:rsid w:val="00072F57"/>
    <w:rsid w:val="00074098"/>
    <w:rsid w:val="000751A6"/>
    <w:rsid w:val="00076B22"/>
    <w:rsid w:val="00081246"/>
    <w:rsid w:val="00081CEC"/>
    <w:rsid w:val="000949EB"/>
    <w:rsid w:val="00096D12"/>
    <w:rsid w:val="000A04C5"/>
    <w:rsid w:val="000A75BF"/>
    <w:rsid w:val="000B1D29"/>
    <w:rsid w:val="000B1ED7"/>
    <w:rsid w:val="000B20DD"/>
    <w:rsid w:val="000B35D4"/>
    <w:rsid w:val="000B6DA8"/>
    <w:rsid w:val="000C5085"/>
    <w:rsid w:val="000D4633"/>
    <w:rsid w:val="000D56E0"/>
    <w:rsid w:val="000D66DE"/>
    <w:rsid w:val="000D70AE"/>
    <w:rsid w:val="000E5259"/>
    <w:rsid w:val="000E577D"/>
    <w:rsid w:val="000F3704"/>
    <w:rsid w:val="000F508F"/>
    <w:rsid w:val="00102FE3"/>
    <w:rsid w:val="00103387"/>
    <w:rsid w:val="00104CA9"/>
    <w:rsid w:val="00106CDB"/>
    <w:rsid w:val="0011159D"/>
    <w:rsid w:val="00111F77"/>
    <w:rsid w:val="00115304"/>
    <w:rsid w:val="00125902"/>
    <w:rsid w:val="00125F2A"/>
    <w:rsid w:val="00127139"/>
    <w:rsid w:val="00132D8A"/>
    <w:rsid w:val="00134668"/>
    <w:rsid w:val="00136FDE"/>
    <w:rsid w:val="00140598"/>
    <w:rsid w:val="00140656"/>
    <w:rsid w:val="00143A25"/>
    <w:rsid w:val="001446A4"/>
    <w:rsid w:val="00146256"/>
    <w:rsid w:val="00147E34"/>
    <w:rsid w:val="001506A8"/>
    <w:rsid w:val="0015149C"/>
    <w:rsid w:val="00151DBA"/>
    <w:rsid w:val="00153CC4"/>
    <w:rsid w:val="00156DCB"/>
    <w:rsid w:val="00157F45"/>
    <w:rsid w:val="001617B3"/>
    <w:rsid w:val="00162E12"/>
    <w:rsid w:val="0016605E"/>
    <w:rsid w:val="00173177"/>
    <w:rsid w:val="001731A3"/>
    <w:rsid w:val="001826D4"/>
    <w:rsid w:val="001838EB"/>
    <w:rsid w:val="001871A3"/>
    <w:rsid w:val="001872E0"/>
    <w:rsid w:val="0019224C"/>
    <w:rsid w:val="001973D5"/>
    <w:rsid w:val="001A2329"/>
    <w:rsid w:val="001A247A"/>
    <w:rsid w:val="001A3706"/>
    <w:rsid w:val="001A3939"/>
    <w:rsid w:val="001A6204"/>
    <w:rsid w:val="001A6FA3"/>
    <w:rsid w:val="001B17B8"/>
    <w:rsid w:val="001B4171"/>
    <w:rsid w:val="001B5E04"/>
    <w:rsid w:val="001C2523"/>
    <w:rsid w:val="001C3673"/>
    <w:rsid w:val="001C409A"/>
    <w:rsid w:val="001C6D74"/>
    <w:rsid w:val="001D0E31"/>
    <w:rsid w:val="001D5638"/>
    <w:rsid w:val="001D61D4"/>
    <w:rsid w:val="001D62AC"/>
    <w:rsid w:val="001D71A9"/>
    <w:rsid w:val="001E2AB8"/>
    <w:rsid w:val="001E4C45"/>
    <w:rsid w:val="001F61DB"/>
    <w:rsid w:val="001F6B37"/>
    <w:rsid w:val="001F73BF"/>
    <w:rsid w:val="001F7BD4"/>
    <w:rsid w:val="002016EC"/>
    <w:rsid w:val="00201A18"/>
    <w:rsid w:val="00204FA7"/>
    <w:rsid w:val="002052C2"/>
    <w:rsid w:val="002064DA"/>
    <w:rsid w:val="00211294"/>
    <w:rsid w:val="0022129B"/>
    <w:rsid w:val="00221403"/>
    <w:rsid w:val="00224588"/>
    <w:rsid w:val="00231E9B"/>
    <w:rsid w:val="00234653"/>
    <w:rsid w:val="0023535C"/>
    <w:rsid w:val="00236EC0"/>
    <w:rsid w:val="00244D3C"/>
    <w:rsid w:val="002509B4"/>
    <w:rsid w:val="00252355"/>
    <w:rsid w:val="00254AF0"/>
    <w:rsid w:val="00255160"/>
    <w:rsid w:val="00255CD8"/>
    <w:rsid w:val="00257417"/>
    <w:rsid w:val="00257866"/>
    <w:rsid w:val="002622A3"/>
    <w:rsid w:val="002639B1"/>
    <w:rsid w:val="002662B4"/>
    <w:rsid w:val="00266C87"/>
    <w:rsid w:val="00270114"/>
    <w:rsid w:val="00270C5B"/>
    <w:rsid w:val="002715C7"/>
    <w:rsid w:val="00273541"/>
    <w:rsid w:val="00273B9F"/>
    <w:rsid w:val="002816D1"/>
    <w:rsid w:val="002829C2"/>
    <w:rsid w:val="00284352"/>
    <w:rsid w:val="00285DC2"/>
    <w:rsid w:val="00290A2F"/>
    <w:rsid w:val="00292186"/>
    <w:rsid w:val="00294CD3"/>
    <w:rsid w:val="00297F84"/>
    <w:rsid w:val="002A363A"/>
    <w:rsid w:val="002A466F"/>
    <w:rsid w:val="002B3DC0"/>
    <w:rsid w:val="002B596B"/>
    <w:rsid w:val="002C17B8"/>
    <w:rsid w:val="002C440C"/>
    <w:rsid w:val="002C6C0E"/>
    <w:rsid w:val="002D35E2"/>
    <w:rsid w:val="002D5217"/>
    <w:rsid w:val="002E513B"/>
    <w:rsid w:val="002F1136"/>
    <w:rsid w:val="002F4F49"/>
    <w:rsid w:val="002F6098"/>
    <w:rsid w:val="002F6A29"/>
    <w:rsid w:val="002F735B"/>
    <w:rsid w:val="003004F2"/>
    <w:rsid w:val="00302B25"/>
    <w:rsid w:val="003044CE"/>
    <w:rsid w:val="003061D7"/>
    <w:rsid w:val="00306E5A"/>
    <w:rsid w:val="00310152"/>
    <w:rsid w:val="003111A8"/>
    <w:rsid w:val="003129A4"/>
    <w:rsid w:val="003138FD"/>
    <w:rsid w:val="0031510B"/>
    <w:rsid w:val="0031658F"/>
    <w:rsid w:val="00317B38"/>
    <w:rsid w:val="0032375F"/>
    <w:rsid w:val="00323950"/>
    <w:rsid w:val="00325AF0"/>
    <w:rsid w:val="00326375"/>
    <w:rsid w:val="00331444"/>
    <w:rsid w:val="00335A7B"/>
    <w:rsid w:val="00335B51"/>
    <w:rsid w:val="00336911"/>
    <w:rsid w:val="00336CC0"/>
    <w:rsid w:val="00336FB1"/>
    <w:rsid w:val="00341507"/>
    <w:rsid w:val="00343079"/>
    <w:rsid w:val="003436FE"/>
    <w:rsid w:val="00344010"/>
    <w:rsid w:val="0035103E"/>
    <w:rsid w:val="00363947"/>
    <w:rsid w:val="003668ED"/>
    <w:rsid w:val="00371DEA"/>
    <w:rsid w:val="0037303A"/>
    <w:rsid w:val="0038073B"/>
    <w:rsid w:val="00382063"/>
    <w:rsid w:val="00383639"/>
    <w:rsid w:val="003845FD"/>
    <w:rsid w:val="00385B35"/>
    <w:rsid w:val="00386CBA"/>
    <w:rsid w:val="003902FF"/>
    <w:rsid w:val="0039114F"/>
    <w:rsid w:val="003919E9"/>
    <w:rsid w:val="00392ED3"/>
    <w:rsid w:val="00393D2B"/>
    <w:rsid w:val="00394C1F"/>
    <w:rsid w:val="0039543B"/>
    <w:rsid w:val="00397086"/>
    <w:rsid w:val="003B04E9"/>
    <w:rsid w:val="003B18FC"/>
    <w:rsid w:val="003B3ACC"/>
    <w:rsid w:val="003B4889"/>
    <w:rsid w:val="003B6409"/>
    <w:rsid w:val="003C2EA3"/>
    <w:rsid w:val="003C3101"/>
    <w:rsid w:val="003C4EA8"/>
    <w:rsid w:val="003D15FB"/>
    <w:rsid w:val="003D1CA2"/>
    <w:rsid w:val="003D2A49"/>
    <w:rsid w:val="003D3AA0"/>
    <w:rsid w:val="003D5214"/>
    <w:rsid w:val="003D6B37"/>
    <w:rsid w:val="003D6DD4"/>
    <w:rsid w:val="003D729D"/>
    <w:rsid w:val="003E2EBF"/>
    <w:rsid w:val="003E37E6"/>
    <w:rsid w:val="003E639B"/>
    <w:rsid w:val="003F00FA"/>
    <w:rsid w:val="003F1761"/>
    <w:rsid w:val="003F17B2"/>
    <w:rsid w:val="003F2CEB"/>
    <w:rsid w:val="00402275"/>
    <w:rsid w:val="004022B9"/>
    <w:rsid w:val="0040261E"/>
    <w:rsid w:val="004034DB"/>
    <w:rsid w:val="00407A7C"/>
    <w:rsid w:val="00410E60"/>
    <w:rsid w:val="00411866"/>
    <w:rsid w:val="00415607"/>
    <w:rsid w:val="00416A13"/>
    <w:rsid w:val="0042135A"/>
    <w:rsid w:val="0042266B"/>
    <w:rsid w:val="00423017"/>
    <w:rsid w:val="00430338"/>
    <w:rsid w:val="004345D8"/>
    <w:rsid w:val="00434ACE"/>
    <w:rsid w:val="00434B27"/>
    <w:rsid w:val="0044090A"/>
    <w:rsid w:val="00441ED0"/>
    <w:rsid w:val="004436E9"/>
    <w:rsid w:val="004445C9"/>
    <w:rsid w:val="004452FC"/>
    <w:rsid w:val="00446143"/>
    <w:rsid w:val="004559D9"/>
    <w:rsid w:val="00456BA8"/>
    <w:rsid w:val="004632FC"/>
    <w:rsid w:val="00470A3C"/>
    <w:rsid w:val="004713D5"/>
    <w:rsid w:val="00480DE1"/>
    <w:rsid w:val="004834BF"/>
    <w:rsid w:val="00483A12"/>
    <w:rsid w:val="00483AC5"/>
    <w:rsid w:val="00490018"/>
    <w:rsid w:val="004915AB"/>
    <w:rsid w:val="00496A79"/>
    <w:rsid w:val="004B053F"/>
    <w:rsid w:val="004B3FA2"/>
    <w:rsid w:val="004C1926"/>
    <w:rsid w:val="004C2E93"/>
    <w:rsid w:val="004C70E5"/>
    <w:rsid w:val="004D3F55"/>
    <w:rsid w:val="004D48F8"/>
    <w:rsid w:val="004D61D5"/>
    <w:rsid w:val="004E1806"/>
    <w:rsid w:val="004E2051"/>
    <w:rsid w:val="004E3B8F"/>
    <w:rsid w:val="004E4CBC"/>
    <w:rsid w:val="004E541B"/>
    <w:rsid w:val="004F2363"/>
    <w:rsid w:val="004F3018"/>
    <w:rsid w:val="004F3487"/>
    <w:rsid w:val="004F3C67"/>
    <w:rsid w:val="004F4FAB"/>
    <w:rsid w:val="004F5E2E"/>
    <w:rsid w:val="00500D01"/>
    <w:rsid w:val="00501A07"/>
    <w:rsid w:val="00501FE0"/>
    <w:rsid w:val="005020CD"/>
    <w:rsid w:val="00506F90"/>
    <w:rsid w:val="00511EB7"/>
    <w:rsid w:val="00513C0B"/>
    <w:rsid w:val="00517A0A"/>
    <w:rsid w:val="0052148F"/>
    <w:rsid w:val="005236BC"/>
    <w:rsid w:val="00523B44"/>
    <w:rsid w:val="00524AE8"/>
    <w:rsid w:val="005251A5"/>
    <w:rsid w:val="00525C4A"/>
    <w:rsid w:val="005344A3"/>
    <w:rsid w:val="0053569F"/>
    <w:rsid w:val="0053793A"/>
    <w:rsid w:val="00541DD7"/>
    <w:rsid w:val="00546864"/>
    <w:rsid w:val="00547168"/>
    <w:rsid w:val="00553856"/>
    <w:rsid w:val="00555467"/>
    <w:rsid w:val="00555694"/>
    <w:rsid w:val="00565962"/>
    <w:rsid w:val="00570E3B"/>
    <w:rsid w:val="005840D1"/>
    <w:rsid w:val="005842F2"/>
    <w:rsid w:val="00591188"/>
    <w:rsid w:val="005943BF"/>
    <w:rsid w:val="005951B9"/>
    <w:rsid w:val="00595435"/>
    <w:rsid w:val="005957FB"/>
    <w:rsid w:val="005960B4"/>
    <w:rsid w:val="005A0A8C"/>
    <w:rsid w:val="005A2C28"/>
    <w:rsid w:val="005B0D9B"/>
    <w:rsid w:val="005B2D8E"/>
    <w:rsid w:val="005B36D3"/>
    <w:rsid w:val="005B484A"/>
    <w:rsid w:val="005B5328"/>
    <w:rsid w:val="005C2DB5"/>
    <w:rsid w:val="005C5CA4"/>
    <w:rsid w:val="005D2AEF"/>
    <w:rsid w:val="005D31B5"/>
    <w:rsid w:val="005D3A57"/>
    <w:rsid w:val="005D3D3D"/>
    <w:rsid w:val="005D4E6D"/>
    <w:rsid w:val="005E2B33"/>
    <w:rsid w:val="005E3F64"/>
    <w:rsid w:val="005E5FD4"/>
    <w:rsid w:val="005E6B45"/>
    <w:rsid w:val="005F3130"/>
    <w:rsid w:val="00604BB2"/>
    <w:rsid w:val="0060629E"/>
    <w:rsid w:val="006116C0"/>
    <w:rsid w:val="00612BBD"/>
    <w:rsid w:val="00615817"/>
    <w:rsid w:val="00616BD9"/>
    <w:rsid w:val="00620D4B"/>
    <w:rsid w:val="0062150D"/>
    <w:rsid w:val="006221E6"/>
    <w:rsid w:val="00623E73"/>
    <w:rsid w:val="00631236"/>
    <w:rsid w:val="00631247"/>
    <w:rsid w:val="00632854"/>
    <w:rsid w:val="0063293F"/>
    <w:rsid w:val="00637BB2"/>
    <w:rsid w:val="0064010B"/>
    <w:rsid w:val="00640D8B"/>
    <w:rsid w:val="00645AC8"/>
    <w:rsid w:val="006502A1"/>
    <w:rsid w:val="006530E9"/>
    <w:rsid w:val="00655E6F"/>
    <w:rsid w:val="00657BD9"/>
    <w:rsid w:val="0066223D"/>
    <w:rsid w:val="00673069"/>
    <w:rsid w:val="0067395E"/>
    <w:rsid w:val="006751FF"/>
    <w:rsid w:val="00676EAA"/>
    <w:rsid w:val="0067731F"/>
    <w:rsid w:val="00681BC7"/>
    <w:rsid w:val="006833C4"/>
    <w:rsid w:val="006840A0"/>
    <w:rsid w:val="006845FC"/>
    <w:rsid w:val="00684D64"/>
    <w:rsid w:val="006864BA"/>
    <w:rsid w:val="00687D9F"/>
    <w:rsid w:val="00687E41"/>
    <w:rsid w:val="00695194"/>
    <w:rsid w:val="00696F9E"/>
    <w:rsid w:val="006A3B70"/>
    <w:rsid w:val="006A4CFF"/>
    <w:rsid w:val="006A56F6"/>
    <w:rsid w:val="006A65FC"/>
    <w:rsid w:val="006A7929"/>
    <w:rsid w:val="006B2FC5"/>
    <w:rsid w:val="006B59C6"/>
    <w:rsid w:val="006B60AA"/>
    <w:rsid w:val="006B6327"/>
    <w:rsid w:val="006C15A0"/>
    <w:rsid w:val="006C27EA"/>
    <w:rsid w:val="006C43EA"/>
    <w:rsid w:val="006C666E"/>
    <w:rsid w:val="006D05AE"/>
    <w:rsid w:val="006D18CA"/>
    <w:rsid w:val="006D6B3A"/>
    <w:rsid w:val="006D78F2"/>
    <w:rsid w:val="006E09EE"/>
    <w:rsid w:val="006E120A"/>
    <w:rsid w:val="006E5578"/>
    <w:rsid w:val="006E6372"/>
    <w:rsid w:val="006F015D"/>
    <w:rsid w:val="006F0242"/>
    <w:rsid w:val="006F0457"/>
    <w:rsid w:val="006F063D"/>
    <w:rsid w:val="006F441C"/>
    <w:rsid w:val="006F7963"/>
    <w:rsid w:val="00702DD6"/>
    <w:rsid w:val="00704A2B"/>
    <w:rsid w:val="00707B8F"/>
    <w:rsid w:val="0071569C"/>
    <w:rsid w:val="00715EE4"/>
    <w:rsid w:val="00716505"/>
    <w:rsid w:val="00722212"/>
    <w:rsid w:val="00722EEE"/>
    <w:rsid w:val="00730CC8"/>
    <w:rsid w:val="00732D6C"/>
    <w:rsid w:val="0073356A"/>
    <w:rsid w:val="00734EF3"/>
    <w:rsid w:val="007373CC"/>
    <w:rsid w:val="007413FC"/>
    <w:rsid w:val="00741A88"/>
    <w:rsid w:val="0074759C"/>
    <w:rsid w:val="00751284"/>
    <w:rsid w:val="007532DA"/>
    <w:rsid w:val="00753BFC"/>
    <w:rsid w:val="00761E44"/>
    <w:rsid w:val="007642A8"/>
    <w:rsid w:val="00764785"/>
    <w:rsid w:val="00764C0F"/>
    <w:rsid w:val="00767302"/>
    <w:rsid w:val="00767862"/>
    <w:rsid w:val="007708E3"/>
    <w:rsid w:val="00772B80"/>
    <w:rsid w:val="00773909"/>
    <w:rsid w:val="0077554F"/>
    <w:rsid w:val="0077687B"/>
    <w:rsid w:val="00776C06"/>
    <w:rsid w:val="00777F0B"/>
    <w:rsid w:val="00790671"/>
    <w:rsid w:val="00792591"/>
    <w:rsid w:val="00794C3C"/>
    <w:rsid w:val="007A1EE2"/>
    <w:rsid w:val="007A223E"/>
    <w:rsid w:val="007A2C1B"/>
    <w:rsid w:val="007A4536"/>
    <w:rsid w:val="007A57F5"/>
    <w:rsid w:val="007A65B5"/>
    <w:rsid w:val="007B0507"/>
    <w:rsid w:val="007B0EE7"/>
    <w:rsid w:val="007B1A25"/>
    <w:rsid w:val="007B520B"/>
    <w:rsid w:val="007B7DC2"/>
    <w:rsid w:val="007C41C6"/>
    <w:rsid w:val="007C5A84"/>
    <w:rsid w:val="007D2B9E"/>
    <w:rsid w:val="007D78B1"/>
    <w:rsid w:val="007E2089"/>
    <w:rsid w:val="007E554A"/>
    <w:rsid w:val="007F13BF"/>
    <w:rsid w:val="007F620C"/>
    <w:rsid w:val="007F6833"/>
    <w:rsid w:val="0080286B"/>
    <w:rsid w:val="00804FA1"/>
    <w:rsid w:val="0081070A"/>
    <w:rsid w:val="008108AD"/>
    <w:rsid w:val="00814A53"/>
    <w:rsid w:val="00815699"/>
    <w:rsid w:val="0081623F"/>
    <w:rsid w:val="008170F0"/>
    <w:rsid w:val="0082564A"/>
    <w:rsid w:val="00826E7F"/>
    <w:rsid w:val="00831E00"/>
    <w:rsid w:val="00832251"/>
    <w:rsid w:val="0083358A"/>
    <w:rsid w:val="0083358F"/>
    <w:rsid w:val="00833FD2"/>
    <w:rsid w:val="008343C2"/>
    <w:rsid w:val="00835E44"/>
    <w:rsid w:val="00836989"/>
    <w:rsid w:val="00837F44"/>
    <w:rsid w:val="0084080D"/>
    <w:rsid w:val="00841903"/>
    <w:rsid w:val="00841985"/>
    <w:rsid w:val="00841F68"/>
    <w:rsid w:val="00844872"/>
    <w:rsid w:val="00846C1C"/>
    <w:rsid w:val="00847775"/>
    <w:rsid w:val="00852445"/>
    <w:rsid w:val="008537BE"/>
    <w:rsid w:val="00854B1F"/>
    <w:rsid w:val="00862421"/>
    <w:rsid w:val="008658EE"/>
    <w:rsid w:val="008715D3"/>
    <w:rsid w:val="00871E56"/>
    <w:rsid w:val="00873235"/>
    <w:rsid w:val="00877013"/>
    <w:rsid w:val="00877EDB"/>
    <w:rsid w:val="00883CF1"/>
    <w:rsid w:val="00884277"/>
    <w:rsid w:val="008844A9"/>
    <w:rsid w:val="00893DF1"/>
    <w:rsid w:val="00894A18"/>
    <w:rsid w:val="00895327"/>
    <w:rsid w:val="008975A4"/>
    <w:rsid w:val="008A1148"/>
    <w:rsid w:val="008A6FFB"/>
    <w:rsid w:val="008B0648"/>
    <w:rsid w:val="008B099B"/>
    <w:rsid w:val="008B0E69"/>
    <w:rsid w:val="008C40EC"/>
    <w:rsid w:val="008D5CE0"/>
    <w:rsid w:val="008D63CC"/>
    <w:rsid w:val="008E3F78"/>
    <w:rsid w:val="008E536F"/>
    <w:rsid w:val="008E69E2"/>
    <w:rsid w:val="008E787F"/>
    <w:rsid w:val="008E78B1"/>
    <w:rsid w:val="008F4678"/>
    <w:rsid w:val="009067B9"/>
    <w:rsid w:val="009108BC"/>
    <w:rsid w:val="00913344"/>
    <w:rsid w:val="00913B69"/>
    <w:rsid w:val="00913F65"/>
    <w:rsid w:val="009215C4"/>
    <w:rsid w:val="009251DD"/>
    <w:rsid w:val="00935F8E"/>
    <w:rsid w:val="009374B1"/>
    <w:rsid w:val="00942547"/>
    <w:rsid w:val="00943EED"/>
    <w:rsid w:val="00952960"/>
    <w:rsid w:val="00967800"/>
    <w:rsid w:val="0097216D"/>
    <w:rsid w:val="00972FB0"/>
    <w:rsid w:val="009740BF"/>
    <w:rsid w:val="00982695"/>
    <w:rsid w:val="009845DA"/>
    <w:rsid w:val="009876C8"/>
    <w:rsid w:val="00990BC3"/>
    <w:rsid w:val="00990ECD"/>
    <w:rsid w:val="0099125B"/>
    <w:rsid w:val="009945F0"/>
    <w:rsid w:val="009A6F0E"/>
    <w:rsid w:val="009A7BCA"/>
    <w:rsid w:val="009B051E"/>
    <w:rsid w:val="009B0E60"/>
    <w:rsid w:val="009B15BA"/>
    <w:rsid w:val="009B498B"/>
    <w:rsid w:val="009B7FB7"/>
    <w:rsid w:val="009C0433"/>
    <w:rsid w:val="009C2636"/>
    <w:rsid w:val="009C3ACD"/>
    <w:rsid w:val="009D08FA"/>
    <w:rsid w:val="009D0E19"/>
    <w:rsid w:val="009D1257"/>
    <w:rsid w:val="009D15C0"/>
    <w:rsid w:val="009D62BD"/>
    <w:rsid w:val="009D7FC5"/>
    <w:rsid w:val="009E0914"/>
    <w:rsid w:val="009E15BE"/>
    <w:rsid w:val="009E6CF3"/>
    <w:rsid w:val="009F32DE"/>
    <w:rsid w:val="00A00A6E"/>
    <w:rsid w:val="00A032DB"/>
    <w:rsid w:val="00A0486A"/>
    <w:rsid w:val="00A05C62"/>
    <w:rsid w:val="00A0698B"/>
    <w:rsid w:val="00A12FF8"/>
    <w:rsid w:val="00A13790"/>
    <w:rsid w:val="00A15E90"/>
    <w:rsid w:val="00A17387"/>
    <w:rsid w:val="00A20603"/>
    <w:rsid w:val="00A20FA3"/>
    <w:rsid w:val="00A21EC1"/>
    <w:rsid w:val="00A22809"/>
    <w:rsid w:val="00A2548A"/>
    <w:rsid w:val="00A36A60"/>
    <w:rsid w:val="00A36D62"/>
    <w:rsid w:val="00A4064A"/>
    <w:rsid w:val="00A421F7"/>
    <w:rsid w:val="00A429A9"/>
    <w:rsid w:val="00A512F2"/>
    <w:rsid w:val="00A556F7"/>
    <w:rsid w:val="00A62631"/>
    <w:rsid w:val="00A63194"/>
    <w:rsid w:val="00A70A4A"/>
    <w:rsid w:val="00A70D27"/>
    <w:rsid w:val="00A825EB"/>
    <w:rsid w:val="00A87476"/>
    <w:rsid w:val="00A90C53"/>
    <w:rsid w:val="00A91FA5"/>
    <w:rsid w:val="00A97920"/>
    <w:rsid w:val="00AA0370"/>
    <w:rsid w:val="00AA16AD"/>
    <w:rsid w:val="00AA2099"/>
    <w:rsid w:val="00AB0AD4"/>
    <w:rsid w:val="00AB41F4"/>
    <w:rsid w:val="00AB4898"/>
    <w:rsid w:val="00AC3472"/>
    <w:rsid w:val="00AC600E"/>
    <w:rsid w:val="00AC72E8"/>
    <w:rsid w:val="00AD1AF0"/>
    <w:rsid w:val="00AD2FD6"/>
    <w:rsid w:val="00AD371D"/>
    <w:rsid w:val="00AD781B"/>
    <w:rsid w:val="00AD7916"/>
    <w:rsid w:val="00AE01EF"/>
    <w:rsid w:val="00AE0725"/>
    <w:rsid w:val="00AE2778"/>
    <w:rsid w:val="00AE4B4B"/>
    <w:rsid w:val="00AE644D"/>
    <w:rsid w:val="00AE73D1"/>
    <w:rsid w:val="00AE7AD2"/>
    <w:rsid w:val="00AF32E9"/>
    <w:rsid w:val="00AF3BFF"/>
    <w:rsid w:val="00AF40E4"/>
    <w:rsid w:val="00AF508E"/>
    <w:rsid w:val="00AF5D25"/>
    <w:rsid w:val="00AF66C0"/>
    <w:rsid w:val="00B01F15"/>
    <w:rsid w:val="00B0528D"/>
    <w:rsid w:val="00B06BA0"/>
    <w:rsid w:val="00B1069A"/>
    <w:rsid w:val="00B10994"/>
    <w:rsid w:val="00B13C83"/>
    <w:rsid w:val="00B15FC0"/>
    <w:rsid w:val="00B1608D"/>
    <w:rsid w:val="00B17F67"/>
    <w:rsid w:val="00B21046"/>
    <w:rsid w:val="00B210AE"/>
    <w:rsid w:val="00B226C0"/>
    <w:rsid w:val="00B25042"/>
    <w:rsid w:val="00B2596A"/>
    <w:rsid w:val="00B2627E"/>
    <w:rsid w:val="00B313FD"/>
    <w:rsid w:val="00B31D6C"/>
    <w:rsid w:val="00B32288"/>
    <w:rsid w:val="00B40F2F"/>
    <w:rsid w:val="00B4279D"/>
    <w:rsid w:val="00B42CF0"/>
    <w:rsid w:val="00B45C37"/>
    <w:rsid w:val="00B56869"/>
    <w:rsid w:val="00B614F1"/>
    <w:rsid w:val="00B620B1"/>
    <w:rsid w:val="00B639FB"/>
    <w:rsid w:val="00B6608A"/>
    <w:rsid w:val="00B702E0"/>
    <w:rsid w:val="00B73263"/>
    <w:rsid w:val="00B7676E"/>
    <w:rsid w:val="00B77237"/>
    <w:rsid w:val="00B77B0C"/>
    <w:rsid w:val="00B77B55"/>
    <w:rsid w:val="00B82B53"/>
    <w:rsid w:val="00B83DDC"/>
    <w:rsid w:val="00B85C15"/>
    <w:rsid w:val="00B874FE"/>
    <w:rsid w:val="00B90767"/>
    <w:rsid w:val="00B91118"/>
    <w:rsid w:val="00B92A12"/>
    <w:rsid w:val="00B9665F"/>
    <w:rsid w:val="00B97548"/>
    <w:rsid w:val="00BA2836"/>
    <w:rsid w:val="00BB0A68"/>
    <w:rsid w:val="00BB11BC"/>
    <w:rsid w:val="00BB66FA"/>
    <w:rsid w:val="00BC0447"/>
    <w:rsid w:val="00BC1AA4"/>
    <w:rsid w:val="00BC2F2B"/>
    <w:rsid w:val="00BC380E"/>
    <w:rsid w:val="00BD1B6B"/>
    <w:rsid w:val="00BD1F45"/>
    <w:rsid w:val="00BD4833"/>
    <w:rsid w:val="00BE11E5"/>
    <w:rsid w:val="00BE4E51"/>
    <w:rsid w:val="00BE6D1C"/>
    <w:rsid w:val="00BE79E9"/>
    <w:rsid w:val="00BF1441"/>
    <w:rsid w:val="00BF37EB"/>
    <w:rsid w:val="00BF6085"/>
    <w:rsid w:val="00C007CE"/>
    <w:rsid w:val="00C04566"/>
    <w:rsid w:val="00C11A89"/>
    <w:rsid w:val="00C11AAB"/>
    <w:rsid w:val="00C12BB0"/>
    <w:rsid w:val="00C175CB"/>
    <w:rsid w:val="00C177CD"/>
    <w:rsid w:val="00C2022F"/>
    <w:rsid w:val="00C30540"/>
    <w:rsid w:val="00C33166"/>
    <w:rsid w:val="00C33259"/>
    <w:rsid w:val="00C34D1A"/>
    <w:rsid w:val="00C34E29"/>
    <w:rsid w:val="00C37BE7"/>
    <w:rsid w:val="00C4040E"/>
    <w:rsid w:val="00C40DBC"/>
    <w:rsid w:val="00C41666"/>
    <w:rsid w:val="00C424ED"/>
    <w:rsid w:val="00C43284"/>
    <w:rsid w:val="00C50E91"/>
    <w:rsid w:val="00C5207E"/>
    <w:rsid w:val="00C54330"/>
    <w:rsid w:val="00C552DA"/>
    <w:rsid w:val="00C56246"/>
    <w:rsid w:val="00C65598"/>
    <w:rsid w:val="00C678AD"/>
    <w:rsid w:val="00C83838"/>
    <w:rsid w:val="00C87E26"/>
    <w:rsid w:val="00C87ECA"/>
    <w:rsid w:val="00C909C4"/>
    <w:rsid w:val="00C919EA"/>
    <w:rsid w:val="00C9216E"/>
    <w:rsid w:val="00C96FAD"/>
    <w:rsid w:val="00CA0B48"/>
    <w:rsid w:val="00CA233C"/>
    <w:rsid w:val="00CA4B61"/>
    <w:rsid w:val="00CA5000"/>
    <w:rsid w:val="00CA66FA"/>
    <w:rsid w:val="00CB6157"/>
    <w:rsid w:val="00CB7361"/>
    <w:rsid w:val="00CC3ED9"/>
    <w:rsid w:val="00CD13CF"/>
    <w:rsid w:val="00CD6D66"/>
    <w:rsid w:val="00CD7165"/>
    <w:rsid w:val="00CE3DFD"/>
    <w:rsid w:val="00CE43D3"/>
    <w:rsid w:val="00CE4713"/>
    <w:rsid w:val="00CF1A83"/>
    <w:rsid w:val="00CF309A"/>
    <w:rsid w:val="00CF35D9"/>
    <w:rsid w:val="00CF6FF0"/>
    <w:rsid w:val="00D06A59"/>
    <w:rsid w:val="00D10164"/>
    <w:rsid w:val="00D109A5"/>
    <w:rsid w:val="00D1104B"/>
    <w:rsid w:val="00D13249"/>
    <w:rsid w:val="00D15112"/>
    <w:rsid w:val="00D15D84"/>
    <w:rsid w:val="00D21373"/>
    <w:rsid w:val="00D22211"/>
    <w:rsid w:val="00D23DD1"/>
    <w:rsid w:val="00D2419E"/>
    <w:rsid w:val="00D278D3"/>
    <w:rsid w:val="00D27DBB"/>
    <w:rsid w:val="00D3145F"/>
    <w:rsid w:val="00D318A0"/>
    <w:rsid w:val="00D326D8"/>
    <w:rsid w:val="00D334AF"/>
    <w:rsid w:val="00D34CD5"/>
    <w:rsid w:val="00D4103D"/>
    <w:rsid w:val="00D42A45"/>
    <w:rsid w:val="00D4304B"/>
    <w:rsid w:val="00D450CF"/>
    <w:rsid w:val="00D4525B"/>
    <w:rsid w:val="00D553E3"/>
    <w:rsid w:val="00D575BF"/>
    <w:rsid w:val="00D66911"/>
    <w:rsid w:val="00D73240"/>
    <w:rsid w:val="00D7535E"/>
    <w:rsid w:val="00D761C7"/>
    <w:rsid w:val="00D8164F"/>
    <w:rsid w:val="00D84CEE"/>
    <w:rsid w:val="00D85FDF"/>
    <w:rsid w:val="00D8603B"/>
    <w:rsid w:val="00D86BCF"/>
    <w:rsid w:val="00D879CA"/>
    <w:rsid w:val="00D90905"/>
    <w:rsid w:val="00D91117"/>
    <w:rsid w:val="00D91A67"/>
    <w:rsid w:val="00D91D7D"/>
    <w:rsid w:val="00D96587"/>
    <w:rsid w:val="00D96AD6"/>
    <w:rsid w:val="00DA019C"/>
    <w:rsid w:val="00DA2EFC"/>
    <w:rsid w:val="00DA393B"/>
    <w:rsid w:val="00DA7572"/>
    <w:rsid w:val="00DB3FD9"/>
    <w:rsid w:val="00DB6A83"/>
    <w:rsid w:val="00DC14C5"/>
    <w:rsid w:val="00DC6011"/>
    <w:rsid w:val="00DD36CD"/>
    <w:rsid w:val="00DD3FC4"/>
    <w:rsid w:val="00DE0294"/>
    <w:rsid w:val="00DE2332"/>
    <w:rsid w:val="00DF0990"/>
    <w:rsid w:val="00DF4D2E"/>
    <w:rsid w:val="00E0015A"/>
    <w:rsid w:val="00E03497"/>
    <w:rsid w:val="00E043FF"/>
    <w:rsid w:val="00E04567"/>
    <w:rsid w:val="00E1177B"/>
    <w:rsid w:val="00E13425"/>
    <w:rsid w:val="00E14817"/>
    <w:rsid w:val="00E169B0"/>
    <w:rsid w:val="00E1786E"/>
    <w:rsid w:val="00E20633"/>
    <w:rsid w:val="00E20760"/>
    <w:rsid w:val="00E224B1"/>
    <w:rsid w:val="00E339E1"/>
    <w:rsid w:val="00E33C9E"/>
    <w:rsid w:val="00E34BC1"/>
    <w:rsid w:val="00E356A1"/>
    <w:rsid w:val="00E35DE2"/>
    <w:rsid w:val="00E40815"/>
    <w:rsid w:val="00E40FAA"/>
    <w:rsid w:val="00E4144C"/>
    <w:rsid w:val="00E43A33"/>
    <w:rsid w:val="00E45092"/>
    <w:rsid w:val="00E467C0"/>
    <w:rsid w:val="00E521E4"/>
    <w:rsid w:val="00E62300"/>
    <w:rsid w:val="00E64408"/>
    <w:rsid w:val="00E66D93"/>
    <w:rsid w:val="00E74E14"/>
    <w:rsid w:val="00E801C2"/>
    <w:rsid w:val="00E85F74"/>
    <w:rsid w:val="00E86BB8"/>
    <w:rsid w:val="00E9029B"/>
    <w:rsid w:val="00E947B4"/>
    <w:rsid w:val="00E96AA2"/>
    <w:rsid w:val="00EB1642"/>
    <w:rsid w:val="00EB5B65"/>
    <w:rsid w:val="00EC011C"/>
    <w:rsid w:val="00EC4098"/>
    <w:rsid w:val="00EC6284"/>
    <w:rsid w:val="00ED1985"/>
    <w:rsid w:val="00ED24BD"/>
    <w:rsid w:val="00ED2C21"/>
    <w:rsid w:val="00ED6AF7"/>
    <w:rsid w:val="00ED75F4"/>
    <w:rsid w:val="00EE14D8"/>
    <w:rsid w:val="00EE1F48"/>
    <w:rsid w:val="00EE4A4F"/>
    <w:rsid w:val="00EE57E5"/>
    <w:rsid w:val="00EE58E2"/>
    <w:rsid w:val="00EE6206"/>
    <w:rsid w:val="00EF120E"/>
    <w:rsid w:val="00EF14EA"/>
    <w:rsid w:val="00EF63AA"/>
    <w:rsid w:val="00EF753F"/>
    <w:rsid w:val="00F05603"/>
    <w:rsid w:val="00F056BD"/>
    <w:rsid w:val="00F10128"/>
    <w:rsid w:val="00F10864"/>
    <w:rsid w:val="00F11686"/>
    <w:rsid w:val="00F11971"/>
    <w:rsid w:val="00F11D2C"/>
    <w:rsid w:val="00F129D0"/>
    <w:rsid w:val="00F13626"/>
    <w:rsid w:val="00F14CEE"/>
    <w:rsid w:val="00F1548C"/>
    <w:rsid w:val="00F23962"/>
    <w:rsid w:val="00F254B8"/>
    <w:rsid w:val="00F31B8F"/>
    <w:rsid w:val="00F3229C"/>
    <w:rsid w:val="00F363FB"/>
    <w:rsid w:val="00F36B6B"/>
    <w:rsid w:val="00F471A2"/>
    <w:rsid w:val="00F4798F"/>
    <w:rsid w:val="00F50254"/>
    <w:rsid w:val="00F504CB"/>
    <w:rsid w:val="00F67871"/>
    <w:rsid w:val="00F678E5"/>
    <w:rsid w:val="00F700AF"/>
    <w:rsid w:val="00F70438"/>
    <w:rsid w:val="00F801C2"/>
    <w:rsid w:val="00F8592F"/>
    <w:rsid w:val="00F87324"/>
    <w:rsid w:val="00F903FA"/>
    <w:rsid w:val="00F929FF"/>
    <w:rsid w:val="00F973D5"/>
    <w:rsid w:val="00F9764F"/>
    <w:rsid w:val="00FA1A84"/>
    <w:rsid w:val="00FB6D06"/>
    <w:rsid w:val="00FB77DF"/>
    <w:rsid w:val="00FC41D9"/>
    <w:rsid w:val="00FD0DC7"/>
    <w:rsid w:val="00FD2F4C"/>
    <w:rsid w:val="00FD3E50"/>
    <w:rsid w:val="00FD5C56"/>
    <w:rsid w:val="00FD7158"/>
    <w:rsid w:val="00FE3716"/>
    <w:rsid w:val="00FE423B"/>
    <w:rsid w:val="00FE55D0"/>
    <w:rsid w:val="00FF2E9F"/>
    <w:rsid w:val="00FF3A4C"/>
    <w:rsid w:val="00FF50DB"/>
    <w:rsid w:val="00FF7CC9"/>
    <w:rsid w:val="020449C1"/>
    <w:rsid w:val="02A5282B"/>
    <w:rsid w:val="0C22507E"/>
    <w:rsid w:val="0C7867C4"/>
    <w:rsid w:val="0D9D7D98"/>
    <w:rsid w:val="0DD405FA"/>
    <w:rsid w:val="11722738"/>
    <w:rsid w:val="117A36C6"/>
    <w:rsid w:val="136E755B"/>
    <w:rsid w:val="156F7894"/>
    <w:rsid w:val="163527C5"/>
    <w:rsid w:val="1D042F04"/>
    <w:rsid w:val="1D524695"/>
    <w:rsid w:val="1D92696E"/>
    <w:rsid w:val="1E0C0B57"/>
    <w:rsid w:val="20A22756"/>
    <w:rsid w:val="22A51550"/>
    <w:rsid w:val="232F40EE"/>
    <w:rsid w:val="24154B80"/>
    <w:rsid w:val="24DE2EFA"/>
    <w:rsid w:val="28620965"/>
    <w:rsid w:val="29DE6659"/>
    <w:rsid w:val="2A2D6F9E"/>
    <w:rsid w:val="2B52189F"/>
    <w:rsid w:val="2DE662FF"/>
    <w:rsid w:val="2EF94DB7"/>
    <w:rsid w:val="2F586FE4"/>
    <w:rsid w:val="2F7F2D13"/>
    <w:rsid w:val="2F872555"/>
    <w:rsid w:val="30F77BB9"/>
    <w:rsid w:val="356722D9"/>
    <w:rsid w:val="373830F8"/>
    <w:rsid w:val="3743337A"/>
    <w:rsid w:val="388D048C"/>
    <w:rsid w:val="38A9353C"/>
    <w:rsid w:val="3A1F5DEA"/>
    <w:rsid w:val="3C27581C"/>
    <w:rsid w:val="3E656121"/>
    <w:rsid w:val="40AB4D2A"/>
    <w:rsid w:val="41D54A22"/>
    <w:rsid w:val="44E7331B"/>
    <w:rsid w:val="45B5547D"/>
    <w:rsid w:val="4A7A268D"/>
    <w:rsid w:val="4AB87FDF"/>
    <w:rsid w:val="4B1E6680"/>
    <w:rsid w:val="4D151DF7"/>
    <w:rsid w:val="4D5962BB"/>
    <w:rsid w:val="4F9146BF"/>
    <w:rsid w:val="50D650BC"/>
    <w:rsid w:val="525C46A9"/>
    <w:rsid w:val="52A113C6"/>
    <w:rsid w:val="567B07CF"/>
    <w:rsid w:val="59D91007"/>
    <w:rsid w:val="59E00B44"/>
    <w:rsid w:val="5A812F89"/>
    <w:rsid w:val="5E0D3247"/>
    <w:rsid w:val="5EB13B67"/>
    <w:rsid w:val="625C5701"/>
    <w:rsid w:val="63E85902"/>
    <w:rsid w:val="65330D43"/>
    <w:rsid w:val="667B783A"/>
    <w:rsid w:val="683438A0"/>
    <w:rsid w:val="6FEBA28F"/>
    <w:rsid w:val="713B61E0"/>
    <w:rsid w:val="72460531"/>
    <w:rsid w:val="730B2C80"/>
    <w:rsid w:val="747B2983"/>
    <w:rsid w:val="759A6126"/>
    <w:rsid w:val="773674A2"/>
    <w:rsid w:val="7853287D"/>
    <w:rsid w:val="7DB22F0B"/>
    <w:rsid w:val="7DD78201"/>
    <w:rsid w:val="7F4455BB"/>
    <w:rsid w:val="833C5FA0"/>
    <w:rsid w:val="8F99FFC4"/>
    <w:rsid w:val="C77F87A4"/>
    <w:rsid w:val="CFCFD2A0"/>
    <w:rsid w:val="DD6540EA"/>
    <w:rsid w:val="DE7FAA76"/>
    <w:rsid w:val="EBEDEB16"/>
    <w:rsid w:val="F6F63FD1"/>
    <w:rsid w:val="FE6BF63E"/>
    <w:rsid w:val="FE73F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7"/>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4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9"/>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50"/>
    <w:qFormat/>
    <w:uiPriority w:val="0"/>
    <w:pPr>
      <w:keepNext/>
      <w:keepLines/>
      <w:spacing w:before="280" w:after="290" w:line="376" w:lineRule="auto"/>
      <w:outlineLvl w:val="3"/>
    </w:pPr>
    <w:rPr>
      <w:rFonts w:ascii="等线 Light" w:hAnsi="等线 Light" w:eastAsia="等线 Light" w:cs="Times New Roman"/>
      <w:b/>
      <w:bCs/>
      <w:sz w:val="28"/>
      <w:szCs w:val="28"/>
    </w:rPr>
  </w:style>
  <w:style w:type="character" w:default="1" w:styleId="39">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tabs>
        <w:tab w:val="right" w:leader="dot" w:pos="9241"/>
      </w:tabs>
      <w:ind w:firstLine="505" w:firstLineChars="500"/>
      <w:jc w:val="left"/>
    </w:pPr>
    <w:rPr>
      <w:rFonts w:ascii="宋体" w:hAnsi="Times New Roman" w:eastAsia="宋体" w:cs="Times New Roman"/>
      <w:szCs w:val="21"/>
    </w:rPr>
  </w:style>
  <w:style w:type="paragraph" w:styleId="7">
    <w:name w:val="index 8"/>
    <w:basedOn w:val="1"/>
    <w:next w:val="1"/>
    <w:qFormat/>
    <w:uiPriority w:val="0"/>
    <w:pPr>
      <w:ind w:left="1680" w:hanging="210"/>
      <w:jc w:val="left"/>
    </w:pPr>
    <w:rPr>
      <w:rFonts w:ascii="Calibri" w:hAnsi="Calibri" w:eastAsia="宋体" w:cs="Times New Roman"/>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eastAsia="宋体" w:cs="Times New Roman"/>
      <w:sz w:val="20"/>
      <w:szCs w:val="20"/>
    </w:rPr>
  </w:style>
  <w:style w:type="paragraph" w:styleId="10">
    <w:name w:val="Document Map"/>
    <w:basedOn w:val="1"/>
    <w:link w:val="51"/>
    <w:semiHidden/>
    <w:qFormat/>
    <w:uiPriority w:val="0"/>
    <w:pPr>
      <w:shd w:val="clear" w:color="auto" w:fill="000080"/>
    </w:pPr>
    <w:rPr>
      <w:rFonts w:ascii="Times New Roman" w:hAnsi="Times New Roman" w:eastAsia="宋体" w:cs="Times New Roman"/>
      <w:szCs w:val="24"/>
    </w:rPr>
  </w:style>
  <w:style w:type="paragraph" w:styleId="11">
    <w:name w:val="annotation text"/>
    <w:basedOn w:val="1"/>
    <w:link w:val="52"/>
    <w:qFormat/>
    <w:uiPriority w:val="99"/>
    <w:pPr>
      <w:jc w:val="left"/>
    </w:pPr>
    <w:rPr>
      <w:rFonts w:ascii="Times New Roman" w:hAnsi="Times New Roman" w:eastAsia="宋体" w:cs="Times New Roman"/>
      <w:szCs w:val="24"/>
    </w:rPr>
  </w:style>
  <w:style w:type="paragraph" w:styleId="12">
    <w:name w:val="index 6"/>
    <w:basedOn w:val="1"/>
    <w:next w:val="1"/>
    <w:qFormat/>
    <w:uiPriority w:val="0"/>
    <w:pPr>
      <w:ind w:left="1260" w:hanging="210"/>
      <w:jc w:val="left"/>
    </w:pPr>
    <w:rPr>
      <w:rFonts w:ascii="Calibri" w:hAnsi="Calibri" w:eastAsia="宋体" w:cs="Times New Roman"/>
      <w:sz w:val="20"/>
      <w:szCs w:val="20"/>
    </w:rPr>
  </w:style>
  <w:style w:type="paragraph" w:styleId="13">
    <w:name w:val="Body Text"/>
    <w:basedOn w:val="1"/>
    <w:link w:val="53"/>
    <w:qFormat/>
    <w:uiPriority w:val="1"/>
    <w:pPr>
      <w:autoSpaceDE w:val="0"/>
      <w:autoSpaceDN w:val="0"/>
      <w:spacing w:before="160"/>
      <w:ind w:left="117" w:right="235"/>
      <w:jc w:val="left"/>
    </w:pPr>
    <w:rPr>
      <w:rFonts w:ascii="宋体" w:hAnsi="宋体" w:eastAsia="宋体" w:cs="宋体"/>
      <w:kern w:val="0"/>
      <w:sz w:val="24"/>
      <w:szCs w:val="24"/>
    </w:rPr>
  </w:style>
  <w:style w:type="paragraph" w:styleId="14">
    <w:name w:val="index 4"/>
    <w:basedOn w:val="1"/>
    <w:next w:val="1"/>
    <w:qFormat/>
    <w:uiPriority w:val="0"/>
    <w:pPr>
      <w:ind w:left="840" w:hanging="210"/>
      <w:jc w:val="left"/>
    </w:pPr>
    <w:rPr>
      <w:rFonts w:ascii="Calibri" w:hAnsi="Calibri" w:eastAsia="宋体" w:cs="Times New Roman"/>
      <w:sz w:val="20"/>
      <w:szCs w:val="20"/>
    </w:rPr>
  </w:style>
  <w:style w:type="paragraph" w:styleId="15">
    <w:name w:val="toc 5"/>
    <w:basedOn w:val="1"/>
    <w:next w:val="1"/>
    <w:semiHidden/>
    <w:qFormat/>
    <w:uiPriority w:val="0"/>
    <w:pPr>
      <w:tabs>
        <w:tab w:val="right" w:leader="dot" w:pos="9241"/>
      </w:tabs>
      <w:ind w:firstLine="300" w:firstLineChars="300"/>
      <w:jc w:val="left"/>
    </w:pPr>
    <w:rPr>
      <w:rFonts w:ascii="宋体" w:hAnsi="Times New Roman" w:eastAsia="宋体" w:cs="Times New Roman"/>
      <w:szCs w:val="21"/>
    </w:rPr>
  </w:style>
  <w:style w:type="paragraph" w:styleId="16">
    <w:name w:val="toc 3"/>
    <w:basedOn w:val="1"/>
    <w:next w:val="1"/>
    <w:qFormat/>
    <w:uiPriority w:val="39"/>
    <w:pPr>
      <w:tabs>
        <w:tab w:val="right" w:leader="dot" w:pos="9241"/>
      </w:tabs>
      <w:ind w:firstLine="102" w:firstLineChars="100"/>
      <w:jc w:val="left"/>
    </w:pPr>
    <w:rPr>
      <w:rFonts w:ascii="宋体" w:hAnsi="Times New Roman" w:eastAsia="宋体" w:cs="Times New Roman"/>
      <w:szCs w:val="21"/>
    </w:rPr>
  </w:style>
  <w:style w:type="paragraph" w:styleId="17">
    <w:name w:val="toc 8"/>
    <w:basedOn w:val="1"/>
    <w:next w:val="1"/>
    <w:semiHidden/>
    <w:qFormat/>
    <w:uiPriority w:val="0"/>
    <w:pPr>
      <w:tabs>
        <w:tab w:val="right" w:leader="dot" w:pos="9241"/>
      </w:tabs>
      <w:ind w:firstLine="607" w:firstLineChars="600"/>
      <w:jc w:val="left"/>
    </w:pPr>
    <w:rPr>
      <w:rFonts w:ascii="宋体" w:hAnsi="Times New Roman" w:eastAsia="宋体" w:cs="Times New Roman"/>
      <w:szCs w:val="21"/>
    </w:rPr>
  </w:style>
  <w:style w:type="paragraph" w:styleId="18">
    <w:name w:val="index 3"/>
    <w:basedOn w:val="1"/>
    <w:next w:val="1"/>
    <w:qFormat/>
    <w:uiPriority w:val="0"/>
    <w:pPr>
      <w:ind w:left="630" w:hanging="210"/>
      <w:jc w:val="left"/>
    </w:pPr>
    <w:rPr>
      <w:rFonts w:ascii="Calibri" w:hAnsi="Calibri" w:eastAsia="宋体" w:cs="Times New Roman"/>
      <w:sz w:val="20"/>
      <w:szCs w:val="20"/>
    </w:rPr>
  </w:style>
  <w:style w:type="paragraph" w:styleId="19">
    <w:name w:val="endnote text"/>
    <w:basedOn w:val="1"/>
    <w:link w:val="54"/>
    <w:semiHidden/>
    <w:qFormat/>
    <w:uiPriority w:val="0"/>
    <w:pPr>
      <w:snapToGrid w:val="0"/>
      <w:jc w:val="left"/>
    </w:pPr>
    <w:rPr>
      <w:rFonts w:ascii="Times New Roman" w:hAnsi="Times New Roman" w:eastAsia="宋体" w:cs="Times New Roman"/>
      <w:szCs w:val="24"/>
    </w:rPr>
  </w:style>
  <w:style w:type="paragraph" w:styleId="20">
    <w:name w:val="Balloon Text"/>
    <w:basedOn w:val="1"/>
    <w:link w:val="55"/>
    <w:qFormat/>
    <w:uiPriority w:val="0"/>
    <w:rPr>
      <w:rFonts w:ascii="Times New Roman" w:hAnsi="Times New Roman" w:eastAsia="宋体" w:cs="Times New Roman"/>
      <w:sz w:val="18"/>
      <w:szCs w:val="18"/>
    </w:rPr>
  </w:style>
  <w:style w:type="paragraph" w:styleId="21">
    <w:name w:val="footer"/>
    <w:basedOn w:val="1"/>
    <w:link w:val="56"/>
    <w:qFormat/>
    <w:uiPriority w:val="0"/>
    <w:pPr>
      <w:snapToGrid w:val="0"/>
      <w:ind w:right="210" w:rightChars="100"/>
      <w:jc w:val="right"/>
    </w:pPr>
    <w:rPr>
      <w:rFonts w:ascii="Times New Roman" w:hAnsi="Times New Roman" w:eastAsia="宋体" w:cs="Times New Roman"/>
      <w:sz w:val="18"/>
      <w:szCs w:val="18"/>
    </w:rPr>
  </w:style>
  <w:style w:type="paragraph" w:styleId="22">
    <w:name w:val="header"/>
    <w:basedOn w:val="1"/>
    <w:link w:val="57"/>
    <w:qFormat/>
    <w:uiPriority w:val="0"/>
    <w:pPr>
      <w:snapToGrid w:val="0"/>
      <w:jc w:val="left"/>
    </w:pPr>
    <w:rPr>
      <w:rFonts w:ascii="Times New Roman" w:hAnsi="Times New Roman" w:eastAsia="宋体" w:cs="Times New Roman"/>
      <w:sz w:val="18"/>
      <w:szCs w:val="18"/>
    </w:rPr>
  </w:style>
  <w:style w:type="paragraph" w:styleId="23">
    <w:name w:val="toc 1"/>
    <w:basedOn w:val="1"/>
    <w:next w:val="1"/>
    <w:qFormat/>
    <w:uiPriority w:val="39"/>
    <w:pPr>
      <w:tabs>
        <w:tab w:val="right" w:leader="dot" w:pos="9241"/>
      </w:tabs>
      <w:spacing w:before="25" w:beforeLines="25" w:after="25" w:afterLines="25"/>
      <w:jc w:val="left"/>
    </w:pPr>
    <w:rPr>
      <w:rFonts w:ascii="宋体" w:hAnsi="Times New Roman" w:eastAsia="宋体" w:cs="Times New Roman"/>
      <w:szCs w:val="21"/>
    </w:rPr>
  </w:style>
  <w:style w:type="paragraph" w:styleId="24">
    <w:name w:val="toc 4"/>
    <w:basedOn w:val="1"/>
    <w:next w:val="1"/>
    <w:qFormat/>
    <w:uiPriority w:val="39"/>
    <w:pPr>
      <w:tabs>
        <w:tab w:val="right" w:leader="dot" w:pos="9241"/>
      </w:tabs>
      <w:ind w:firstLine="198" w:firstLineChars="200"/>
      <w:jc w:val="left"/>
    </w:pPr>
    <w:rPr>
      <w:rFonts w:ascii="宋体" w:hAnsi="Times New Roman" w:eastAsia="宋体" w:cs="Times New Roman"/>
      <w:szCs w:val="21"/>
    </w:rPr>
  </w:style>
  <w:style w:type="paragraph" w:styleId="25">
    <w:name w:val="index heading"/>
    <w:basedOn w:val="1"/>
    <w:next w:val="26"/>
    <w:qFormat/>
    <w:uiPriority w:val="0"/>
    <w:pPr>
      <w:spacing w:before="120" w:after="120"/>
      <w:jc w:val="center"/>
    </w:pPr>
    <w:rPr>
      <w:rFonts w:ascii="Calibri" w:hAnsi="Calibri" w:eastAsia="宋体" w:cs="Times New Roman"/>
      <w:b/>
      <w:bCs/>
      <w:iCs/>
      <w:szCs w:val="20"/>
    </w:rPr>
  </w:style>
  <w:style w:type="paragraph" w:styleId="26">
    <w:name w:val="index 1"/>
    <w:basedOn w:val="1"/>
    <w:next w:val="1"/>
    <w:unhideWhenUsed/>
    <w:qFormat/>
    <w:uiPriority w:val="0"/>
  </w:style>
  <w:style w:type="paragraph" w:styleId="27">
    <w:name w:val="footnote text"/>
    <w:basedOn w:val="1"/>
    <w:link w:val="60"/>
    <w:qFormat/>
    <w:uiPriority w:val="0"/>
    <w:pPr>
      <w:numPr>
        <w:ilvl w:val="0"/>
        <w:numId w:val="1"/>
      </w:numPr>
      <w:snapToGrid w:val="0"/>
      <w:jc w:val="left"/>
    </w:pPr>
    <w:rPr>
      <w:rFonts w:ascii="宋体" w:hAnsi="Times New Roman" w:eastAsia="宋体" w:cs="Times New Roman"/>
      <w:sz w:val="18"/>
      <w:szCs w:val="18"/>
    </w:rPr>
  </w:style>
  <w:style w:type="paragraph" w:styleId="28">
    <w:name w:val="toc 6"/>
    <w:basedOn w:val="1"/>
    <w:next w:val="1"/>
    <w:semiHidden/>
    <w:qFormat/>
    <w:uiPriority w:val="0"/>
    <w:pPr>
      <w:tabs>
        <w:tab w:val="right" w:leader="dot" w:pos="9241"/>
      </w:tabs>
      <w:ind w:firstLine="403" w:firstLineChars="400"/>
      <w:jc w:val="left"/>
    </w:pPr>
    <w:rPr>
      <w:rFonts w:ascii="宋体" w:hAnsi="Times New Roman" w:eastAsia="宋体" w:cs="Times New Roman"/>
      <w:szCs w:val="21"/>
    </w:rPr>
  </w:style>
  <w:style w:type="paragraph" w:styleId="29">
    <w:name w:val="index 7"/>
    <w:basedOn w:val="1"/>
    <w:next w:val="1"/>
    <w:qFormat/>
    <w:uiPriority w:val="0"/>
    <w:pPr>
      <w:ind w:left="1470" w:hanging="210"/>
      <w:jc w:val="left"/>
    </w:pPr>
    <w:rPr>
      <w:rFonts w:ascii="Calibri" w:hAnsi="Calibri" w:eastAsia="宋体" w:cs="Times New Roman"/>
      <w:sz w:val="20"/>
      <w:szCs w:val="20"/>
    </w:rPr>
  </w:style>
  <w:style w:type="paragraph" w:styleId="30">
    <w:name w:val="index 9"/>
    <w:basedOn w:val="1"/>
    <w:next w:val="1"/>
    <w:qFormat/>
    <w:uiPriority w:val="0"/>
    <w:pPr>
      <w:ind w:left="1890" w:hanging="210"/>
      <w:jc w:val="left"/>
    </w:pPr>
    <w:rPr>
      <w:rFonts w:ascii="Calibri" w:hAnsi="Calibri" w:eastAsia="宋体" w:cs="Times New Roman"/>
      <w:sz w:val="20"/>
      <w:szCs w:val="20"/>
    </w:rPr>
  </w:style>
  <w:style w:type="paragraph" w:styleId="31">
    <w:name w:val="toc 2"/>
    <w:basedOn w:val="1"/>
    <w:next w:val="1"/>
    <w:qFormat/>
    <w:uiPriority w:val="39"/>
    <w:pPr>
      <w:tabs>
        <w:tab w:val="right" w:leader="dot" w:pos="9241"/>
      </w:tabs>
    </w:pPr>
    <w:rPr>
      <w:rFonts w:ascii="宋体" w:hAnsi="Times New Roman" w:eastAsia="宋体" w:cs="Times New Roman"/>
      <w:szCs w:val="21"/>
    </w:rPr>
  </w:style>
  <w:style w:type="paragraph" w:styleId="32">
    <w:name w:val="toc 9"/>
    <w:basedOn w:val="1"/>
    <w:next w:val="1"/>
    <w:semiHidden/>
    <w:qFormat/>
    <w:uiPriority w:val="0"/>
    <w:pPr>
      <w:ind w:left="1470"/>
      <w:jc w:val="left"/>
    </w:pPr>
    <w:rPr>
      <w:rFonts w:ascii="Times New Roman" w:hAnsi="Times New Roman" w:eastAsia="宋体" w:cs="Times New Roman"/>
      <w:sz w:val="20"/>
      <w:szCs w:val="20"/>
    </w:rPr>
  </w:style>
  <w:style w:type="paragraph" w:styleId="3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4">
    <w:name w:val="index 2"/>
    <w:basedOn w:val="1"/>
    <w:next w:val="1"/>
    <w:qFormat/>
    <w:uiPriority w:val="0"/>
    <w:pPr>
      <w:ind w:left="420" w:hanging="210"/>
      <w:jc w:val="left"/>
    </w:pPr>
    <w:rPr>
      <w:rFonts w:ascii="Calibri" w:hAnsi="Calibri" w:eastAsia="宋体" w:cs="Times New Roman"/>
      <w:sz w:val="20"/>
      <w:szCs w:val="20"/>
    </w:rPr>
  </w:style>
  <w:style w:type="paragraph" w:styleId="35">
    <w:name w:val="annotation subject"/>
    <w:basedOn w:val="11"/>
    <w:next w:val="11"/>
    <w:link w:val="61"/>
    <w:qFormat/>
    <w:uiPriority w:val="0"/>
    <w:rPr>
      <w:b/>
      <w:bCs/>
    </w:rPr>
  </w:style>
  <w:style w:type="table" w:styleId="37">
    <w:name w:val="Table Grid"/>
    <w:basedOn w:val="3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8">
    <w:name w:val="Table Theme"/>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endnote reference"/>
    <w:semiHidden/>
    <w:qFormat/>
    <w:uiPriority w:val="0"/>
    <w:rPr>
      <w:vertAlign w:val="superscript"/>
    </w:rPr>
  </w:style>
  <w:style w:type="character" w:styleId="41">
    <w:name w:val="page number"/>
    <w:qFormat/>
    <w:uiPriority w:val="0"/>
    <w:rPr>
      <w:rFonts w:ascii="Times New Roman" w:hAnsi="Times New Roman" w:eastAsia="宋体"/>
      <w:sz w:val="18"/>
    </w:rPr>
  </w:style>
  <w:style w:type="character" w:styleId="42">
    <w:name w:val="FollowedHyperlink"/>
    <w:qFormat/>
    <w:uiPriority w:val="0"/>
    <w:rPr>
      <w:color w:val="800080"/>
      <w:u w:val="single"/>
    </w:rPr>
  </w:style>
  <w:style w:type="character" w:styleId="43">
    <w:name w:val="Emphasis"/>
    <w:basedOn w:val="39"/>
    <w:qFormat/>
    <w:uiPriority w:val="20"/>
    <w:rPr>
      <w:i/>
    </w:rPr>
  </w:style>
  <w:style w:type="character" w:styleId="44">
    <w:name w:val="Hyperlink"/>
    <w:qFormat/>
    <w:uiPriority w:val="99"/>
    <w:rPr>
      <w:color w:val="0000FF"/>
      <w:spacing w:val="0"/>
      <w:w w:val="100"/>
      <w:szCs w:val="21"/>
      <w:u w:val="single"/>
      <w:lang w:val="en-US" w:eastAsia="zh-CN"/>
    </w:rPr>
  </w:style>
  <w:style w:type="character" w:styleId="45">
    <w:name w:val="annotation reference"/>
    <w:qFormat/>
    <w:uiPriority w:val="99"/>
    <w:rPr>
      <w:sz w:val="21"/>
      <w:szCs w:val="21"/>
    </w:rPr>
  </w:style>
  <w:style w:type="character" w:styleId="46">
    <w:name w:val="footnote reference"/>
    <w:semiHidden/>
    <w:qFormat/>
    <w:uiPriority w:val="0"/>
    <w:rPr>
      <w:vertAlign w:val="superscript"/>
    </w:rPr>
  </w:style>
  <w:style w:type="character" w:customStyle="1" w:styleId="47">
    <w:name w:val="标题 1 字符"/>
    <w:basedOn w:val="39"/>
    <w:link w:val="2"/>
    <w:qFormat/>
    <w:uiPriority w:val="0"/>
    <w:rPr>
      <w:rFonts w:ascii="宋体" w:hAnsi="宋体" w:eastAsia="宋体" w:cs="Times New Roman"/>
      <w:b/>
      <w:kern w:val="44"/>
      <w:sz w:val="48"/>
      <w:szCs w:val="48"/>
    </w:rPr>
  </w:style>
  <w:style w:type="character" w:customStyle="1" w:styleId="48">
    <w:name w:val="标题 2 字符"/>
    <w:basedOn w:val="39"/>
    <w:link w:val="3"/>
    <w:qFormat/>
    <w:uiPriority w:val="9"/>
    <w:rPr>
      <w:rFonts w:ascii="Cambria" w:hAnsi="Cambria" w:eastAsia="宋体" w:cs="Times New Roman"/>
      <w:b/>
      <w:bCs/>
      <w:sz w:val="32"/>
      <w:szCs w:val="32"/>
    </w:rPr>
  </w:style>
  <w:style w:type="character" w:customStyle="1" w:styleId="49">
    <w:name w:val="标题 3 字符"/>
    <w:basedOn w:val="39"/>
    <w:link w:val="4"/>
    <w:qFormat/>
    <w:uiPriority w:val="0"/>
    <w:rPr>
      <w:rFonts w:ascii="Times New Roman" w:hAnsi="Times New Roman" w:eastAsia="宋体" w:cs="Times New Roman"/>
      <w:b/>
      <w:bCs/>
      <w:sz w:val="32"/>
      <w:szCs w:val="32"/>
    </w:rPr>
  </w:style>
  <w:style w:type="character" w:customStyle="1" w:styleId="50">
    <w:name w:val="标题 4 字符"/>
    <w:basedOn w:val="39"/>
    <w:link w:val="5"/>
    <w:qFormat/>
    <w:uiPriority w:val="0"/>
    <w:rPr>
      <w:rFonts w:ascii="等线 Light" w:hAnsi="等线 Light" w:eastAsia="等线 Light" w:cs="Times New Roman"/>
      <w:b/>
      <w:bCs/>
      <w:sz w:val="28"/>
      <w:szCs w:val="28"/>
    </w:rPr>
  </w:style>
  <w:style w:type="character" w:customStyle="1" w:styleId="51">
    <w:name w:val="文档结构图 字符"/>
    <w:basedOn w:val="39"/>
    <w:link w:val="10"/>
    <w:semiHidden/>
    <w:qFormat/>
    <w:uiPriority w:val="0"/>
    <w:rPr>
      <w:rFonts w:ascii="Times New Roman" w:hAnsi="Times New Roman" w:eastAsia="宋体" w:cs="Times New Roman"/>
      <w:szCs w:val="24"/>
      <w:shd w:val="clear" w:color="auto" w:fill="000080"/>
    </w:rPr>
  </w:style>
  <w:style w:type="character" w:customStyle="1" w:styleId="52">
    <w:name w:val="批注文字 字符"/>
    <w:basedOn w:val="39"/>
    <w:link w:val="11"/>
    <w:qFormat/>
    <w:uiPriority w:val="99"/>
    <w:rPr>
      <w:rFonts w:ascii="Times New Roman" w:hAnsi="Times New Roman" w:eastAsia="宋体" w:cs="Times New Roman"/>
      <w:szCs w:val="24"/>
    </w:rPr>
  </w:style>
  <w:style w:type="character" w:customStyle="1" w:styleId="53">
    <w:name w:val="正文文本 字符"/>
    <w:basedOn w:val="39"/>
    <w:link w:val="13"/>
    <w:qFormat/>
    <w:uiPriority w:val="1"/>
    <w:rPr>
      <w:rFonts w:ascii="宋体" w:hAnsi="宋体" w:eastAsia="宋体" w:cs="宋体"/>
      <w:kern w:val="0"/>
      <w:sz w:val="24"/>
      <w:szCs w:val="24"/>
    </w:rPr>
  </w:style>
  <w:style w:type="character" w:customStyle="1" w:styleId="54">
    <w:name w:val="尾注文本 字符"/>
    <w:basedOn w:val="39"/>
    <w:link w:val="19"/>
    <w:semiHidden/>
    <w:qFormat/>
    <w:uiPriority w:val="0"/>
    <w:rPr>
      <w:rFonts w:ascii="Times New Roman" w:hAnsi="Times New Roman" w:eastAsia="宋体" w:cs="Times New Roman"/>
      <w:szCs w:val="24"/>
    </w:rPr>
  </w:style>
  <w:style w:type="character" w:customStyle="1" w:styleId="55">
    <w:name w:val="批注框文本 字符"/>
    <w:basedOn w:val="39"/>
    <w:link w:val="20"/>
    <w:qFormat/>
    <w:uiPriority w:val="0"/>
    <w:rPr>
      <w:rFonts w:ascii="Times New Roman" w:hAnsi="Times New Roman" w:eastAsia="宋体" w:cs="Times New Roman"/>
      <w:sz w:val="18"/>
      <w:szCs w:val="18"/>
    </w:rPr>
  </w:style>
  <w:style w:type="character" w:customStyle="1" w:styleId="56">
    <w:name w:val="页脚 字符"/>
    <w:basedOn w:val="39"/>
    <w:link w:val="21"/>
    <w:qFormat/>
    <w:uiPriority w:val="0"/>
    <w:rPr>
      <w:rFonts w:ascii="Times New Roman" w:hAnsi="Times New Roman" w:eastAsia="宋体" w:cs="Times New Roman"/>
      <w:sz w:val="18"/>
      <w:szCs w:val="18"/>
    </w:rPr>
  </w:style>
  <w:style w:type="character" w:customStyle="1" w:styleId="57">
    <w:name w:val="页眉 字符"/>
    <w:basedOn w:val="39"/>
    <w:link w:val="22"/>
    <w:qFormat/>
    <w:uiPriority w:val="0"/>
    <w:rPr>
      <w:rFonts w:ascii="Times New Roman" w:hAnsi="Times New Roman" w:eastAsia="宋体" w:cs="Times New Roman"/>
      <w:sz w:val="18"/>
      <w:szCs w:val="18"/>
    </w:rPr>
  </w:style>
  <w:style w:type="paragraph" w:customStyle="1" w:styleId="58">
    <w:name w:val="段"/>
    <w:link w:val="5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59">
    <w:name w:val="段 Char"/>
    <w:link w:val="58"/>
    <w:qFormat/>
    <w:uiPriority w:val="0"/>
    <w:rPr>
      <w:rFonts w:ascii="宋体" w:hAnsi="Times New Roman" w:eastAsia="宋体" w:cs="Times New Roman"/>
      <w:kern w:val="0"/>
      <w:szCs w:val="20"/>
    </w:rPr>
  </w:style>
  <w:style w:type="character" w:customStyle="1" w:styleId="60">
    <w:name w:val="脚注文本 字符"/>
    <w:basedOn w:val="39"/>
    <w:link w:val="27"/>
    <w:qFormat/>
    <w:uiPriority w:val="0"/>
    <w:rPr>
      <w:rFonts w:ascii="宋体" w:hAnsi="Times New Roman" w:eastAsia="宋体" w:cs="Times New Roman"/>
      <w:sz w:val="18"/>
      <w:szCs w:val="18"/>
    </w:rPr>
  </w:style>
  <w:style w:type="character" w:customStyle="1" w:styleId="61">
    <w:name w:val="批注主题 字符"/>
    <w:basedOn w:val="52"/>
    <w:link w:val="35"/>
    <w:qFormat/>
    <w:uiPriority w:val="0"/>
    <w:rPr>
      <w:rFonts w:ascii="Times New Roman" w:hAnsi="Times New Roman" w:eastAsia="宋体" w:cs="Times New Roman"/>
      <w:b/>
      <w:bCs/>
      <w:szCs w:val="24"/>
    </w:rPr>
  </w:style>
  <w:style w:type="character" w:customStyle="1" w:styleId="62">
    <w:name w:val="发布"/>
    <w:qFormat/>
    <w:uiPriority w:val="0"/>
    <w:rPr>
      <w:rFonts w:ascii="黑体" w:eastAsia="黑体"/>
      <w:spacing w:val="85"/>
      <w:w w:val="100"/>
      <w:position w:val="3"/>
      <w:sz w:val="28"/>
      <w:szCs w:val="28"/>
    </w:rPr>
  </w:style>
  <w:style w:type="character" w:customStyle="1" w:styleId="63">
    <w:name w:val="首示例 Char"/>
    <w:link w:val="64"/>
    <w:qFormat/>
    <w:uiPriority w:val="0"/>
    <w:rPr>
      <w:rFonts w:ascii="宋体" w:hAnsi="宋体"/>
      <w:sz w:val="18"/>
      <w:szCs w:val="18"/>
    </w:rPr>
  </w:style>
  <w:style w:type="paragraph" w:customStyle="1" w:styleId="64">
    <w:name w:val="首示例"/>
    <w:next w:val="58"/>
    <w:link w:val="63"/>
    <w:qFormat/>
    <w:uiPriority w:val="0"/>
    <w:pPr>
      <w:numPr>
        <w:ilvl w:val="0"/>
        <w:numId w:val="2"/>
      </w:numPr>
      <w:tabs>
        <w:tab w:val="left" w:pos="360"/>
      </w:tabs>
      <w:ind w:firstLine="0"/>
    </w:pPr>
    <w:rPr>
      <w:rFonts w:ascii="宋体" w:hAnsi="宋体" w:eastAsiaTheme="minorEastAsia" w:cstheme="minorBidi"/>
      <w:kern w:val="2"/>
      <w:sz w:val="18"/>
      <w:szCs w:val="18"/>
      <w:lang w:val="en-US" w:eastAsia="zh-CN" w:bidi="ar-SA"/>
    </w:rPr>
  </w:style>
  <w:style w:type="character" w:customStyle="1" w:styleId="65">
    <w:name w:val="一级条标题 Char"/>
    <w:link w:val="66"/>
    <w:qFormat/>
    <w:uiPriority w:val="0"/>
    <w:rPr>
      <w:rFonts w:ascii="黑体" w:eastAsia="黑体"/>
      <w:szCs w:val="21"/>
    </w:rPr>
  </w:style>
  <w:style w:type="paragraph" w:customStyle="1" w:styleId="66">
    <w:name w:val="一级条标题"/>
    <w:next w:val="58"/>
    <w:link w:val="65"/>
    <w:qFormat/>
    <w:uiPriority w:val="0"/>
    <w:pPr>
      <w:numPr>
        <w:ilvl w:val="1"/>
        <w:numId w:val="3"/>
      </w:numPr>
      <w:spacing w:before="156" w:beforeLines="50" w:after="156" w:afterLines="50"/>
      <w:ind w:left="3827"/>
      <w:outlineLvl w:val="2"/>
    </w:pPr>
    <w:rPr>
      <w:rFonts w:ascii="黑体" w:eastAsia="黑体" w:hAnsiTheme="minorHAnsi" w:cstheme="minorBidi"/>
      <w:kern w:val="2"/>
      <w:sz w:val="21"/>
      <w:szCs w:val="21"/>
      <w:lang w:val="en-US" w:eastAsia="zh-CN" w:bidi="ar-SA"/>
    </w:rPr>
  </w:style>
  <w:style w:type="character" w:customStyle="1" w:styleId="67">
    <w:name w:val="附录公式 Char"/>
    <w:link w:val="68"/>
    <w:qFormat/>
    <w:uiPriority w:val="0"/>
  </w:style>
  <w:style w:type="paragraph" w:customStyle="1" w:styleId="68">
    <w:name w:val="附录公式"/>
    <w:basedOn w:val="58"/>
    <w:next w:val="58"/>
    <w:link w:val="67"/>
    <w:qFormat/>
    <w:uiPriority w:val="0"/>
    <w:rPr>
      <w:rFonts w:asciiTheme="minorHAnsi" w:hAnsiTheme="minorHAnsi" w:eastAsiaTheme="minorEastAsia" w:cstheme="minorBidi"/>
      <w:kern w:val="2"/>
      <w:szCs w:val="22"/>
    </w:rPr>
  </w:style>
  <w:style w:type="paragraph" w:customStyle="1" w:styleId="69">
    <w:name w:val="列出段落1"/>
    <w:basedOn w:val="1"/>
    <w:qFormat/>
    <w:uiPriority w:val="34"/>
    <w:pPr>
      <w:ind w:firstLine="420" w:firstLineChars="200"/>
    </w:pPr>
    <w:rPr>
      <w:rFonts w:ascii="Calibri" w:hAnsi="Calibri" w:eastAsia="宋体" w:cs="Times New Roman"/>
    </w:rPr>
  </w:style>
  <w:style w:type="paragraph" w:customStyle="1" w:styleId="7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1">
    <w:name w:val="章标题"/>
    <w:next w:val="58"/>
    <w:qFormat/>
    <w:uiPriority w:val="0"/>
    <w:pPr>
      <w:numPr>
        <w:ilvl w:val="0"/>
        <w:numId w:val="3"/>
      </w:numPr>
      <w:spacing w:before="312" w:beforeLines="100" w:after="312" w:afterLines="100"/>
      <w:ind w:left="142"/>
      <w:jc w:val="both"/>
      <w:outlineLvl w:val="1"/>
    </w:pPr>
    <w:rPr>
      <w:rFonts w:ascii="黑体" w:hAnsi="Times New Roman" w:eastAsia="黑体" w:cs="Times New Roman"/>
      <w:sz w:val="21"/>
      <w:lang w:val="en-US" w:eastAsia="zh-CN" w:bidi="ar-SA"/>
    </w:rPr>
  </w:style>
  <w:style w:type="paragraph" w:customStyle="1" w:styleId="72">
    <w:name w:val="附录五级无"/>
    <w:basedOn w:val="73"/>
    <w:qFormat/>
    <w:uiPriority w:val="0"/>
    <w:pPr>
      <w:tabs>
        <w:tab w:val="left" w:pos="360"/>
      </w:tabs>
      <w:spacing w:before="0" w:beforeLines="0" w:after="0" w:afterLines="0"/>
    </w:pPr>
    <w:rPr>
      <w:rFonts w:ascii="宋体" w:eastAsia="宋体"/>
      <w:szCs w:val="21"/>
    </w:rPr>
  </w:style>
  <w:style w:type="paragraph" w:customStyle="1" w:styleId="73">
    <w:name w:val="附录五级条标题"/>
    <w:basedOn w:val="74"/>
    <w:next w:val="58"/>
    <w:qFormat/>
    <w:uiPriority w:val="0"/>
    <w:pPr>
      <w:numPr>
        <w:ilvl w:val="0"/>
        <w:numId w:val="0"/>
      </w:numPr>
      <w:tabs>
        <w:tab w:val="left" w:pos="360"/>
      </w:tabs>
      <w:outlineLvl w:val="6"/>
    </w:pPr>
  </w:style>
  <w:style w:type="paragraph" w:customStyle="1" w:styleId="74">
    <w:name w:val="附录四级条标题"/>
    <w:basedOn w:val="75"/>
    <w:next w:val="58"/>
    <w:qFormat/>
    <w:uiPriority w:val="0"/>
    <w:pPr>
      <w:numPr>
        <w:ilvl w:val="5"/>
      </w:numPr>
      <w:tabs>
        <w:tab w:val="left" w:pos="360"/>
      </w:tabs>
      <w:outlineLvl w:val="5"/>
    </w:pPr>
  </w:style>
  <w:style w:type="paragraph" w:customStyle="1" w:styleId="75">
    <w:name w:val="附录三级条标题"/>
    <w:basedOn w:val="76"/>
    <w:next w:val="58"/>
    <w:qFormat/>
    <w:uiPriority w:val="0"/>
    <w:pPr>
      <w:numPr>
        <w:ilvl w:val="4"/>
      </w:numPr>
      <w:tabs>
        <w:tab w:val="left" w:pos="360"/>
      </w:tabs>
      <w:outlineLvl w:val="4"/>
    </w:pPr>
  </w:style>
  <w:style w:type="paragraph" w:customStyle="1" w:styleId="76">
    <w:name w:val="附录二级条标题"/>
    <w:basedOn w:val="1"/>
    <w:next w:val="58"/>
    <w:qFormat/>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hAnsi="Times New Roman" w:eastAsia="黑体" w:cs="Times New Roman"/>
      <w:kern w:val="21"/>
      <w:szCs w:val="20"/>
    </w:rPr>
  </w:style>
  <w:style w:type="paragraph" w:customStyle="1" w:styleId="77">
    <w:name w:val="附录数字编号列项（二级）"/>
    <w:qFormat/>
    <w:uiPriority w:val="0"/>
    <w:pPr>
      <w:numPr>
        <w:ilvl w:val="1"/>
        <w:numId w:val="5"/>
      </w:numPr>
    </w:pPr>
    <w:rPr>
      <w:rFonts w:ascii="宋体" w:hAnsi="Times New Roman" w:eastAsia="宋体" w:cs="Times New Roman"/>
      <w:sz w:val="21"/>
      <w:lang w:val="en-US" w:eastAsia="zh-CN" w:bidi="ar-SA"/>
    </w:rPr>
  </w:style>
  <w:style w:type="paragraph" w:customStyle="1" w:styleId="78">
    <w:name w:val="附录标题"/>
    <w:basedOn w:val="58"/>
    <w:next w:val="58"/>
    <w:qFormat/>
    <w:uiPriority w:val="0"/>
    <w:pPr>
      <w:ind w:firstLine="0" w:firstLineChars="0"/>
      <w:jc w:val="center"/>
    </w:pPr>
    <w:rPr>
      <w:rFonts w:ascii="黑体" w:eastAsia="黑体"/>
    </w:rPr>
  </w:style>
  <w:style w:type="paragraph" w:customStyle="1" w:styleId="7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80">
    <w:name w:val="附录图标题"/>
    <w:basedOn w:val="1"/>
    <w:next w:val="58"/>
    <w:qFormat/>
    <w:uiPriority w:val="0"/>
    <w:pPr>
      <w:numPr>
        <w:ilvl w:val="1"/>
        <w:numId w:val="6"/>
      </w:numPr>
      <w:tabs>
        <w:tab w:val="left" w:pos="363"/>
      </w:tabs>
      <w:spacing w:before="50" w:beforeLines="50" w:after="50" w:afterLines="50"/>
      <w:ind w:left="0" w:firstLine="0"/>
      <w:jc w:val="center"/>
    </w:pPr>
    <w:rPr>
      <w:rFonts w:ascii="黑体" w:hAnsi="Times New Roman" w:eastAsia="黑体" w:cs="Times New Roman"/>
      <w:szCs w:val="21"/>
    </w:rPr>
  </w:style>
  <w:style w:type="paragraph" w:customStyle="1" w:styleId="8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2">
    <w:name w:val="数字编号列项（二级）"/>
    <w:qFormat/>
    <w:uiPriority w:val="0"/>
    <w:pPr>
      <w:numPr>
        <w:ilvl w:val="1"/>
        <w:numId w:val="7"/>
      </w:numPr>
      <w:jc w:val="both"/>
    </w:pPr>
    <w:rPr>
      <w:rFonts w:ascii="宋体" w:hAnsi="Times New Roman" w:eastAsia="宋体" w:cs="Times New Roman"/>
      <w:sz w:val="21"/>
      <w:lang w:val="en-US" w:eastAsia="zh-CN" w:bidi="ar-SA"/>
    </w:rPr>
  </w:style>
  <w:style w:type="paragraph" w:customStyle="1" w:styleId="83">
    <w:name w:val="封面标准英文名称"/>
    <w:basedOn w:val="84"/>
    <w:qFormat/>
    <w:uiPriority w:val="0"/>
    <w:pPr>
      <w:framePr w:wrap="around"/>
      <w:spacing w:before="370" w:line="400" w:lineRule="exact"/>
    </w:pPr>
    <w:rPr>
      <w:rFonts w:ascii="Times New Roman"/>
      <w:sz w:val="28"/>
      <w:szCs w:val="28"/>
    </w:rPr>
  </w:style>
  <w:style w:type="paragraph" w:customStyle="1" w:styleId="8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5">
    <w:name w:val="实施日期"/>
    <w:basedOn w:val="81"/>
    <w:qFormat/>
    <w:uiPriority w:val="0"/>
    <w:pPr>
      <w:framePr w:wrap="around" w:vAnchor="page" w:hAnchor="text"/>
      <w:jc w:val="right"/>
    </w:pPr>
  </w:style>
  <w:style w:type="paragraph" w:customStyle="1" w:styleId="86">
    <w:name w:val="封面正文"/>
    <w:qFormat/>
    <w:uiPriority w:val="0"/>
    <w:pPr>
      <w:jc w:val="both"/>
    </w:pPr>
    <w:rPr>
      <w:rFonts w:ascii="Times New Roman" w:hAnsi="Times New Roman" w:eastAsia="宋体" w:cs="Times New Roman"/>
      <w:lang w:val="en-US" w:eastAsia="zh-CN" w:bidi="ar-SA"/>
    </w:rPr>
  </w:style>
  <w:style w:type="paragraph" w:customStyle="1" w:styleId="8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88">
    <w:name w:val="二级条标题"/>
    <w:basedOn w:val="66"/>
    <w:next w:val="58"/>
    <w:qFormat/>
    <w:uiPriority w:val="0"/>
    <w:pPr>
      <w:numPr>
        <w:ilvl w:val="2"/>
      </w:numPr>
      <w:spacing w:before="50" w:after="50"/>
      <w:ind w:left="0"/>
      <w:outlineLvl w:val="3"/>
    </w:pPr>
  </w:style>
  <w:style w:type="paragraph" w:customStyle="1" w:styleId="89">
    <w:name w:val="附录字母编号列项（一级）"/>
    <w:qFormat/>
    <w:uiPriority w:val="0"/>
    <w:pPr>
      <w:numPr>
        <w:ilvl w:val="0"/>
        <w:numId w:val="5"/>
      </w:numPr>
    </w:pPr>
    <w:rPr>
      <w:rFonts w:ascii="宋体" w:hAnsi="Times New Roman" w:eastAsia="宋体" w:cs="Times New Roman"/>
      <w:sz w:val="21"/>
      <w:lang w:val="en-US" w:eastAsia="zh-CN" w:bidi="ar-SA"/>
    </w:rPr>
  </w:style>
  <w:style w:type="paragraph" w:customStyle="1" w:styleId="90">
    <w:name w:val="附录标识"/>
    <w:basedOn w:val="1"/>
    <w:next w:val="58"/>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91">
    <w:name w:val="封面一致性程度标识2"/>
    <w:basedOn w:val="92"/>
    <w:qFormat/>
    <w:uiPriority w:val="0"/>
    <w:pPr>
      <w:framePr w:wrap="around" w:y="4469"/>
    </w:pPr>
  </w:style>
  <w:style w:type="paragraph" w:customStyle="1" w:styleId="92">
    <w:name w:val="封面一致性程度标识"/>
    <w:basedOn w:val="83"/>
    <w:qFormat/>
    <w:uiPriority w:val="0"/>
    <w:pPr>
      <w:framePr w:wrap="around"/>
      <w:spacing w:before="440"/>
    </w:pPr>
    <w:rPr>
      <w:rFonts w:ascii="宋体" w:eastAsia="宋体"/>
    </w:rPr>
  </w:style>
  <w:style w:type="paragraph" w:customStyle="1" w:styleId="93">
    <w:name w:val="封面标准文稿类别"/>
    <w:basedOn w:val="92"/>
    <w:qFormat/>
    <w:uiPriority w:val="0"/>
    <w:pPr>
      <w:framePr w:wrap="around"/>
      <w:spacing w:after="160" w:line="240" w:lineRule="auto"/>
    </w:pPr>
    <w:rPr>
      <w:sz w:val="24"/>
    </w:rPr>
  </w:style>
  <w:style w:type="paragraph" w:customStyle="1" w:styleId="9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95">
    <w:name w:val="图表脚注说明"/>
    <w:basedOn w:val="1"/>
    <w:qFormat/>
    <w:uiPriority w:val="0"/>
    <w:pPr>
      <w:numPr>
        <w:ilvl w:val="0"/>
        <w:numId w:val="8"/>
      </w:numPr>
    </w:pPr>
    <w:rPr>
      <w:rFonts w:ascii="宋体" w:hAnsi="Times New Roman" w:eastAsia="宋体" w:cs="Times New Roman"/>
      <w:sz w:val="18"/>
      <w:szCs w:val="18"/>
    </w:rPr>
  </w:style>
  <w:style w:type="paragraph" w:customStyle="1" w:styleId="96">
    <w:name w:val="终结线"/>
    <w:basedOn w:val="1"/>
    <w:qFormat/>
    <w:uiPriority w:val="0"/>
    <w:pPr>
      <w:framePr w:hSpace="181" w:vSpace="181" w:wrap="around" w:vAnchor="text" w:hAnchor="margin" w:xAlign="center" w:y="285"/>
    </w:pPr>
    <w:rPr>
      <w:rFonts w:ascii="Times New Roman" w:hAnsi="Times New Roman" w:eastAsia="宋体" w:cs="Times New Roman"/>
      <w:szCs w:val="24"/>
    </w:rPr>
  </w:style>
  <w:style w:type="paragraph" w:customStyle="1" w:styleId="97">
    <w:name w:val="目次、标准名称标题"/>
    <w:basedOn w:val="1"/>
    <w:next w:val="58"/>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98">
    <w:name w:val="标准书眉一"/>
    <w:qFormat/>
    <w:uiPriority w:val="0"/>
    <w:pPr>
      <w:jc w:val="both"/>
    </w:pPr>
    <w:rPr>
      <w:rFonts w:ascii="Times New Roman" w:hAnsi="Times New Roman" w:eastAsia="宋体" w:cs="Times New Roman"/>
      <w:lang w:val="en-US" w:eastAsia="zh-CN" w:bidi="ar-SA"/>
    </w:rPr>
  </w:style>
  <w:style w:type="paragraph" w:customStyle="1" w:styleId="9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00">
    <w:name w:val="封面标准文稿类别2"/>
    <w:basedOn w:val="93"/>
    <w:qFormat/>
    <w:uiPriority w:val="0"/>
    <w:pPr>
      <w:framePr w:wrap="around" w:y="4469"/>
    </w:pPr>
  </w:style>
  <w:style w:type="paragraph" w:customStyle="1" w:styleId="101">
    <w:name w:val="封面标准英文名称2"/>
    <w:basedOn w:val="83"/>
    <w:qFormat/>
    <w:uiPriority w:val="0"/>
    <w:pPr>
      <w:framePr w:wrap="around" w:y="4469"/>
    </w:pPr>
  </w:style>
  <w:style w:type="paragraph" w:customStyle="1" w:styleId="102">
    <w:name w:val="附录一级无"/>
    <w:basedOn w:val="103"/>
    <w:qFormat/>
    <w:uiPriority w:val="0"/>
    <w:pPr>
      <w:tabs>
        <w:tab w:val="left" w:pos="360"/>
      </w:tabs>
      <w:spacing w:before="0" w:beforeLines="0" w:after="0" w:afterLines="0"/>
    </w:pPr>
    <w:rPr>
      <w:rFonts w:ascii="宋体" w:eastAsia="宋体"/>
      <w:szCs w:val="21"/>
    </w:rPr>
  </w:style>
  <w:style w:type="paragraph" w:customStyle="1" w:styleId="103">
    <w:name w:val="附录一级条标题"/>
    <w:basedOn w:val="104"/>
    <w:next w:val="58"/>
    <w:qFormat/>
    <w:uiPriority w:val="0"/>
    <w:pPr>
      <w:numPr>
        <w:ilvl w:val="0"/>
        <w:numId w:val="0"/>
      </w:numPr>
      <w:tabs>
        <w:tab w:val="left" w:pos="360"/>
      </w:tabs>
      <w:autoSpaceDN w:val="0"/>
      <w:spacing w:before="50" w:beforeLines="50" w:after="50" w:afterLines="50"/>
      <w:outlineLvl w:val="2"/>
    </w:pPr>
  </w:style>
  <w:style w:type="paragraph" w:customStyle="1" w:styleId="104">
    <w:name w:val="附录章标题"/>
    <w:next w:val="58"/>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5">
    <w:name w:val="附录三级无"/>
    <w:basedOn w:val="75"/>
    <w:qFormat/>
    <w:uiPriority w:val="0"/>
    <w:pPr>
      <w:tabs>
        <w:tab w:val="clear" w:pos="360"/>
      </w:tabs>
      <w:spacing w:before="0" w:beforeLines="0" w:after="0" w:afterLines="0"/>
    </w:pPr>
    <w:rPr>
      <w:rFonts w:ascii="宋体" w:eastAsia="宋体"/>
      <w:szCs w:val="21"/>
    </w:rPr>
  </w:style>
  <w:style w:type="paragraph" w:customStyle="1" w:styleId="106">
    <w:name w:val="列项●（二级）"/>
    <w:qFormat/>
    <w:uiPriority w:val="0"/>
    <w:pPr>
      <w:numPr>
        <w:ilvl w:val="1"/>
        <w:numId w:val="9"/>
      </w:numPr>
      <w:tabs>
        <w:tab w:val="left" w:pos="840"/>
      </w:tabs>
      <w:jc w:val="both"/>
    </w:pPr>
    <w:rPr>
      <w:rFonts w:ascii="宋体" w:hAnsi="Times New Roman" w:eastAsia="宋体" w:cs="Times New Roman"/>
      <w:sz w:val="21"/>
      <w:lang w:val="en-US" w:eastAsia="zh-CN" w:bidi="ar-SA"/>
    </w:rPr>
  </w:style>
  <w:style w:type="paragraph" w:customStyle="1" w:styleId="107">
    <w:name w:val="一级无"/>
    <w:basedOn w:val="66"/>
    <w:qFormat/>
    <w:uiPriority w:val="0"/>
    <w:pPr>
      <w:spacing w:before="0" w:beforeLines="0" w:after="0" w:afterLines="0"/>
    </w:pPr>
    <w:rPr>
      <w:rFonts w:ascii="宋体" w:eastAsia="宋体"/>
    </w:rPr>
  </w:style>
  <w:style w:type="paragraph" w:customStyle="1" w:styleId="108">
    <w:name w:val="封面标准文稿编辑信息"/>
    <w:basedOn w:val="93"/>
    <w:qFormat/>
    <w:uiPriority w:val="0"/>
    <w:pPr>
      <w:framePr w:wrap="around"/>
      <w:spacing w:before="180" w:line="180" w:lineRule="exact"/>
    </w:pPr>
    <w:rPr>
      <w:sz w:val="21"/>
    </w:rPr>
  </w:style>
  <w:style w:type="paragraph" w:customStyle="1" w:styleId="109">
    <w:name w:val="示例×："/>
    <w:basedOn w:val="71"/>
    <w:qFormat/>
    <w:uiPriority w:val="0"/>
    <w:pPr>
      <w:numPr>
        <w:numId w:val="10"/>
      </w:numPr>
      <w:spacing w:before="0" w:beforeLines="0" w:after="0" w:afterLines="0"/>
      <w:outlineLvl w:val="9"/>
    </w:pPr>
    <w:rPr>
      <w:rFonts w:ascii="宋体" w:eastAsia="宋体"/>
      <w:sz w:val="18"/>
      <w:szCs w:val="18"/>
    </w:rPr>
  </w:style>
  <w:style w:type="paragraph" w:customStyle="1" w:styleId="110">
    <w:name w:val="注："/>
    <w:next w:val="58"/>
    <w:qFormat/>
    <w:uiPriority w:val="0"/>
    <w:pPr>
      <w:widowControl w:val="0"/>
      <w:numPr>
        <w:ilvl w:val="0"/>
        <w:numId w:val="11"/>
      </w:numPr>
      <w:autoSpaceDE w:val="0"/>
      <w:autoSpaceDN w:val="0"/>
      <w:jc w:val="both"/>
    </w:pPr>
    <w:rPr>
      <w:rFonts w:ascii="宋体" w:hAnsi="Times New Roman" w:eastAsia="宋体" w:cs="Times New Roman"/>
      <w:sz w:val="18"/>
      <w:szCs w:val="18"/>
      <w:lang w:val="en-US" w:eastAsia="zh-CN" w:bidi="ar-SA"/>
    </w:rPr>
  </w:style>
  <w:style w:type="paragraph" w:customStyle="1" w:styleId="111">
    <w:name w:val="三级条标题"/>
    <w:basedOn w:val="88"/>
    <w:next w:val="58"/>
    <w:qFormat/>
    <w:uiPriority w:val="0"/>
    <w:pPr>
      <w:numPr>
        <w:ilvl w:val="0"/>
        <w:numId w:val="0"/>
      </w:numPr>
      <w:outlineLvl w:val="4"/>
    </w:pPr>
  </w:style>
  <w:style w:type="paragraph" w:customStyle="1" w:styleId="112">
    <w:name w:val="标准书眉_偶数页"/>
    <w:basedOn w:val="113"/>
    <w:next w:val="1"/>
    <w:qFormat/>
    <w:uiPriority w:val="0"/>
    <w:pPr>
      <w:tabs>
        <w:tab w:val="center" w:pos="4154"/>
        <w:tab w:val="right" w:pos="8306"/>
      </w:tabs>
      <w:jc w:val="left"/>
    </w:pPr>
  </w:style>
  <w:style w:type="paragraph" w:customStyle="1" w:styleId="11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14">
    <w:name w:val="正文图标题"/>
    <w:next w:val="58"/>
    <w:qFormat/>
    <w:uiPriority w:val="0"/>
    <w:pPr>
      <w:numPr>
        <w:ilvl w:val="0"/>
        <w:numId w:val="12"/>
      </w:numPr>
      <w:spacing w:before="156" w:beforeLines="50" w:after="156" w:afterLines="50"/>
      <w:jc w:val="center"/>
    </w:pPr>
    <w:rPr>
      <w:rFonts w:ascii="黑体" w:hAnsi="Times New Roman" w:eastAsia="黑体" w:cs="Times New Roman"/>
      <w:sz w:val="21"/>
      <w:lang w:val="en-US" w:eastAsia="zh-CN" w:bidi="ar-SA"/>
    </w:rPr>
  </w:style>
  <w:style w:type="paragraph" w:customStyle="1" w:styleId="115">
    <w:name w:val="列项◆（三级）"/>
    <w:basedOn w:val="1"/>
    <w:qFormat/>
    <w:uiPriority w:val="0"/>
    <w:pPr>
      <w:numPr>
        <w:ilvl w:val="2"/>
        <w:numId w:val="9"/>
      </w:numPr>
    </w:pPr>
    <w:rPr>
      <w:rFonts w:ascii="宋体" w:hAnsi="Times New Roman" w:eastAsia="宋体" w:cs="Times New Roman"/>
      <w:szCs w:val="21"/>
    </w:rPr>
  </w:style>
  <w:style w:type="paragraph" w:customStyle="1" w:styleId="11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7">
    <w:name w:val="条文脚注"/>
    <w:basedOn w:val="27"/>
    <w:qFormat/>
    <w:uiPriority w:val="0"/>
    <w:pPr>
      <w:numPr>
        <w:numId w:val="0"/>
      </w:numPr>
      <w:jc w:val="both"/>
    </w:pPr>
  </w:style>
  <w:style w:type="paragraph" w:customStyle="1" w:styleId="118">
    <w:name w:val="正文表标题"/>
    <w:next w:val="58"/>
    <w:qFormat/>
    <w:uiPriority w:val="0"/>
    <w:pPr>
      <w:numPr>
        <w:ilvl w:val="0"/>
        <w:numId w:val="13"/>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1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0">
    <w:name w:val="附录四级无"/>
    <w:basedOn w:val="74"/>
    <w:qFormat/>
    <w:uiPriority w:val="0"/>
    <w:pPr>
      <w:tabs>
        <w:tab w:val="clear" w:pos="360"/>
      </w:tabs>
      <w:spacing w:before="0" w:beforeLines="0" w:after="0" w:afterLines="0"/>
    </w:pPr>
    <w:rPr>
      <w:rFonts w:ascii="宋体" w:eastAsia="宋体"/>
      <w:szCs w:val="21"/>
    </w:rPr>
  </w:style>
  <w:style w:type="paragraph" w:customStyle="1" w:styleId="121">
    <w:name w:val="其他标准标志"/>
    <w:basedOn w:val="94"/>
    <w:qFormat/>
    <w:uiPriority w:val="0"/>
    <w:pPr>
      <w:framePr w:w="6101" w:wrap="around" w:vAnchor="page" w:hAnchor="page" w:x="4673" w:y="942"/>
    </w:pPr>
    <w:rPr>
      <w:w w:val="130"/>
    </w:rPr>
  </w:style>
  <w:style w:type="paragraph" w:customStyle="1" w:styleId="122">
    <w:name w:val="五级条标题"/>
    <w:basedOn w:val="123"/>
    <w:next w:val="58"/>
    <w:qFormat/>
    <w:uiPriority w:val="0"/>
    <w:pPr>
      <w:numPr>
        <w:ilvl w:val="5"/>
      </w:numPr>
      <w:outlineLvl w:val="6"/>
    </w:pPr>
  </w:style>
  <w:style w:type="paragraph" w:customStyle="1" w:styleId="123">
    <w:name w:val="四级条标题"/>
    <w:basedOn w:val="111"/>
    <w:next w:val="58"/>
    <w:qFormat/>
    <w:uiPriority w:val="0"/>
    <w:pPr>
      <w:numPr>
        <w:ilvl w:val="4"/>
        <w:numId w:val="3"/>
      </w:numPr>
      <w:outlineLvl w:val="5"/>
    </w:pPr>
  </w:style>
  <w:style w:type="paragraph" w:customStyle="1" w:styleId="124">
    <w:name w:val="封面标准名称2"/>
    <w:basedOn w:val="84"/>
    <w:qFormat/>
    <w:uiPriority w:val="0"/>
    <w:pPr>
      <w:framePr w:wrap="around" w:y="4469"/>
      <w:spacing w:before="630" w:beforeLines="630"/>
    </w:pPr>
  </w:style>
  <w:style w:type="paragraph" w:customStyle="1" w:styleId="125">
    <w:name w:val="注：（正文）"/>
    <w:basedOn w:val="110"/>
    <w:next w:val="58"/>
    <w:qFormat/>
    <w:uiPriority w:val="0"/>
    <w:pPr>
      <w:numPr>
        <w:ilvl w:val="0"/>
        <w:numId w:val="14"/>
      </w:numPr>
    </w:pPr>
  </w:style>
  <w:style w:type="paragraph" w:customStyle="1" w:styleId="126">
    <w:name w:val="列项——（一级）"/>
    <w:qFormat/>
    <w:uiPriority w:val="0"/>
    <w:pPr>
      <w:widowControl w:val="0"/>
      <w:numPr>
        <w:ilvl w:val="0"/>
        <w:numId w:val="9"/>
      </w:numPr>
      <w:jc w:val="both"/>
    </w:pPr>
    <w:rPr>
      <w:rFonts w:ascii="宋体" w:hAnsi="Times New Roman" w:eastAsia="宋体" w:cs="Times New Roman"/>
      <w:sz w:val="21"/>
      <w:lang w:val="en-US" w:eastAsia="zh-CN" w:bidi="ar-SA"/>
    </w:rPr>
  </w:style>
  <w:style w:type="paragraph" w:customStyle="1" w:styleId="127">
    <w:name w:val="参考文献、索引标题"/>
    <w:basedOn w:val="1"/>
    <w:next w:val="58"/>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12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9">
    <w:name w:val="其他发布部门"/>
    <w:basedOn w:val="130"/>
    <w:qFormat/>
    <w:uiPriority w:val="0"/>
    <w:pPr>
      <w:framePr w:wrap="around" w:y="15310"/>
      <w:spacing w:line="0" w:lineRule="atLeast"/>
    </w:pPr>
    <w:rPr>
      <w:rFonts w:ascii="黑体" w:eastAsia="黑体"/>
      <w:b w:val="0"/>
    </w:rPr>
  </w:style>
  <w:style w:type="paragraph" w:customStyle="1" w:styleId="130">
    <w:name w:val="发布部门"/>
    <w:next w:val="58"/>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1">
    <w:name w:val="字母编号列项（一级）"/>
    <w:qFormat/>
    <w:uiPriority w:val="0"/>
    <w:pPr>
      <w:numPr>
        <w:ilvl w:val="0"/>
        <w:numId w:val="7"/>
      </w:numPr>
      <w:jc w:val="both"/>
    </w:pPr>
    <w:rPr>
      <w:rFonts w:ascii="宋体" w:hAnsi="Times New Roman" w:eastAsia="宋体" w:cs="Times New Roman"/>
      <w:sz w:val="21"/>
      <w:lang w:val="en-US" w:eastAsia="zh-CN" w:bidi="ar-SA"/>
    </w:rPr>
  </w:style>
  <w:style w:type="paragraph" w:customStyle="1" w:styleId="132">
    <w:name w:val="列项说明"/>
    <w:basedOn w:val="1"/>
    <w:qFormat/>
    <w:uiPriority w:val="0"/>
    <w:pPr>
      <w:adjustRightInd w:val="0"/>
      <w:spacing w:line="320" w:lineRule="exact"/>
      <w:ind w:left="400" w:leftChars="200" w:hanging="200" w:hangingChars="200"/>
      <w:jc w:val="left"/>
      <w:textAlignment w:val="baseline"/>
    </w:pPr>
    <w:rPr>
      <w:rFonts w:ascii="宋体" w:hAnsi="Times New Roman" w:eastAsia="宋体" w:cs="Times New Roman"/>
      <w:kern w:val="0"/>
      <w:szCs w:val="20"/>
    </w:rPr>
  </w:style>
  <w:style w:type="paragraph" w:customStyle="1" w:styleId="13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34">
    <w:name w:val="图标脚注说明"/>
    <w:basedOn w:val="58"/>
    <w:qFormat/>
    <w:uiPriority w:val="0"/>
    <w:pPr>
      <w:ind w:left="840" w:hanging="420" w:firstLineChars="0"/>
    </w:pPr>
    <w:rPr>
      <w:sz w:val="18"/>
      <w:szCs w:val="18"/>
    </w:rPr>
  </w:style>
  <w:style w:type="paragraph" w:customStyle="1" w:styleId="135">
    <w:name w:val="示例"/>
    <w:next w:val="136"/>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13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37">
    <w:name w:val="正文公式编号制表符"/>
    <w:basedOn w:val="58"/>
    <w:next w:val="58"/>
    <w:qFormat/>
    <w:uiPriority w:val="0"/>
    <w:pPr>
      <w:ind w:firstLine="0" w:firstLineChars="0"/>
    </w:pPr>
  </w:style>
  <w:style w:type="paragraph" w:customStyle="1" w:styleId="138">
    <w:name w:val="四级无"/>
    <w:basedOn w:val="123"/>
    <w:qFormat/>
    <w:uiPriority w:val="0"/>
    <w:pPr>
      <w:spacing w:before="0" w:beforeLines="0" w:after="0" w:afterLines="0"/>
    </w:pPr>
    <w:rPr>
      <w:rFonts w:ascii="宋体" w:eastAsia="宋体"/>
    </w:rPr>
  </w:style>
  <w:style w:type="paragraph" w:customStyle="1" w:styleId="139">
    <w:name w:val="附录表标号"/>
    <w:basedOn w:val="1"/>
    <w:next w:val="58"/>
    <w:qFormat/>
    <w:uiPriority w:val="0"/>
    <w:pPr>
      <w:numPr>
        <w:ilvl w:val="0"/>
        <w:numId w:val="16"/>
      </w:numPr>
      <w:tabs>
        <w:tab w:val="clear" w:pos="0"/>
      </w:tabs>
      <w:spacing w:line="14" w:lineRule="exact"/>
      <w:ind w:left="811" w:hanging="448"/>
      <w:jc w:val="center"/>
      <w:outlineLvl w:val="0"/>
    </w:pPr>
    <w:rPr>
      <w:rFonts w:ascii="Times New Roman" w:hAnsi="Times New Roman" w:eastAsia="宋体" w:cs="Times New Roman"/>
      <w:color w:val="FFFFFF"/>
      <w:szCs w:val="24"/>
    </w:rPr>
  </w:style>
  <w:style w:type="paragraph" w:customStyle="1" w:styleId="140">
    <w:name w:val="示例后文字"/>
    <w:basedOn w:val="58"/>
    <w:next w:val="58"/>
    <w:qFormat/>
    <w:uiPriority w:val="0"/>
    <w:pPr>
      <w:ind w:firstLine="360"/>
    </w:pPr>
    <w:rPr>
      <w:sz w:val="18"/>
    </w:rPr>
  </w:style>
  <w:style w:type="paragraph" w:customStyle="1" w:styleId="141">
    <w:name w:val="其他发布日期"/>
    <w:basedOn w:val="81"/>
    <w:qFormat/>
    <w:uiPriority w:val="0"/>
    <w:pPr>
      <w:framePr w:wrap="around" w:vAnchor="page" w:hAnchor="text" w:x="1419"/>
    </w:pPr>
  </w:style>
  <w:style w:type="paragraph" w:customStyle="1" w:styleId="142">
    <w:name w:val="正文 New New New New New New New New New New New New New New New New New New New New New New New New New New New New New New New New New New New New New New"/>
    <w:basedOn w:val="1"/>
    <w:qFormat/>
    <w:uiPriority w:val="0"/>
    <w:pPr>
      <w:widowControl/>
    </w:pPr>
    <w:rPr>
      <w:rFonts w:ascii="Times New Roman" w:hAnsi="Times New Roman" w:eastAsia="仿宋_GB2312" w:cs="Times New Roman"/>
      <w:sz w:val="32"/>
      <w:szCs w:val="32"/>
    </w:rPr>
  </w:style>
  <w:style w:type="paragraph" w:customStyle="1" w:styleId="143">
    <w:name w:val="五级无"/>
    <w:basedOn w:val="122"/>
    <w:qFormat/>
    <w:uiPriority w:val="0"/>
    <w:pPr>
      <w:spacing w:before="0" w:beforeLines="0" w:after="0" w:afterLines="0"/>
    </w:pPr>
    <w:rPr>
      <w:rFonts w:ascii="宋体" w:eastAsia="宋体"/>
    </w:rPr>
  </w:style>
  <w:style w:type="paragraph" w:customStyle="1" w:styleId="144">
    <w:name w:val="三级无"/>
    <w:basedOn w:val="111"/>
    <w:qFormat/>
    <w:uiPriority w:val="0"/>
    <w:pPr>
      <w:spacing w:before="0" w:beforeLines="0" w:after="0" w:afterLines="0"/>
    </w:pPr>
    <w:rPr>
      <w:rFonts w:ascii="宋体" w:eastAsia="宋体"/>
    </w:rPr>
  </w:style>
  <w:style w:type="paragraph" w:customStyle="1" w:styleId="14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46">
    <w:name w:val="注×："/>
    <w:qFormat/>
    <w:uiPriority w:val="0"/>
    <w:pPr>
      <w:widowControl w:val="0"/>
      <w:numPr>
        <w:ilvl w:val="0"/>
        <w:numId w:val="17"/>
      </w:numPr>
      <w:autoSpaceDE w:val="0"/>
      <w:autoSpaceDN w:val="0"/>
      <w:jc w:val="both"/>
    </w:pPr>
    <w:rPr>
      <w:rFonts w:ascii="宋体" w:hAnsi="Times New Roman" w:eastAsia="宋体" w:cs="Times New Roman"/>
      <w:sz w:val="18"/>
      <w:szCs w:val="18"/>
      <w:lang w:val="en-US" w:eastAsia="zh-CN" w:bidi="ar-SA"/>
    </w:rPr>
  </w:style>
  <w:style w:type="paragraph" w:customStyle="1" w:styleId="147">
    <w:name w:val="前言、引言标题"/>
    <w:next w:val="5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8">
    <w:name w:val="编号列项（三级）"/>
    <w:qFormat/>
    <w:uiPriority w:val="0"/>
    <w:rPr>
      <w:rFonts w:ascii="宋体" w:hAnsi="Times New Roman" w:eastAsia="宋体" w:cs="Times New Roman"/>
      <w:sz w:val="21"/>
      <w:lang w:val="en-US" w:eastAsia="zh-CN" w:bidi="ar-SA"/>
    </w:rPr>
  </w:style>
  <w:style w:type="paragraph" w:customStyle="1" w:styleId="149">
    <w:name w:val="附录表标题"/>
    <w:basedOn w:val="1"/>
    <w:next w:val="58"/>
    <w:qFormat/>
    <w:uiPriority w:val="0"/>
    <w:pPr>
      <w:numPr>
        <w:ilvl w:val="1"/>
        <w:numId w:val="16"/>
      </w:numPr>
      <w:tabs>
        <w:tab w:val="left" w:pos="180"/>
      </w:tabs>
      <w:spacing w:before="50" w:beforeLines="50" w:after="50" w:afterLines="50"/>
      <w:ind w:left="0" w:firstLine="0"/>
      <w:jc w:val="center"/>
    </w:pPr>
    <w:rPr>
      <w:rFonts w:ascii="黑体" w:hAnsi="Times New Roman" w:eastAsia="黑体" w:cs="Times New Roman"/>
      <w:szCs w:val="21"/>
    </w:rPr>
  </w:style>
  <w:style w:type="paragraph" w:customStyle="1" w:styleId="150">
    <w:name w:val="附录公式编号制表符"/>
    <w:basedOn w:val="1"/>
    <w:next w:val="58"/>
    <w:qFormat/>
    <w:uiPriority w:val="0"/>
    <w:pPr>
      <w:widowControl/>
      <w:tabs>
        <w:tab w:val="center" w:pos="4201"/>
        <w:tab w:val="right" w:leader="dot" w:pos="9298"/>
      </w:tabs>
      <w:autoSpaceDE w:val="0"/>
      <w:autoSpaceDN w:val="0"/>
    </w:pPr>
    <w:rPr>
      <w:rFonts w:ascii="宋体" w:hAnsi="Times New Roman" w:eastAsia="宋体" w:cs="Times New Roman"/>
      <w:kern w:val="0"/>
      <w:szCs w:val="20"/>
    </w:rPr>
  </w:style>
  <w:style w:type="paragraph" w:customStyle="1" w:styleId="151">
    <w:name w:val="其他实施日期"/>
    <w:basedOn w:val="85"/>
    <w:qFormat/>
    <w:uiPriority w:val="0"/>
    <w:pPr>
      <w:framePr w:wrap="around"/>
    </w:pPr>
  </w:style>
  <w:style w:type="paragraph" w:customStyle="1" w:styleId="152">
    <w:name w:val="注×：（正文）"/>
    <w:qFormat/>
    <w:uiPriority w:val="0"/>
    <w:pPr>
      <w:numPr>
        <w:ilvl w:val="0"/>
        <w:numId w:val="18"/>
      </w:numPr>
      <w:jc w:val="both"/>
    </w:pPr>
    <w:rPr>
      <w:rFonts w:ascii="宋体" w:hAnsi="Times New Roman" w:eastAsia="宋体" w:cs="Times New Roman"/>
      <w:sz w:val="18"/>
      <w:szCs w:val="18"/>
      <w:lang w:val="en-US" w:eastAsia="zh-CN" w:bidi="ar-SA"/>
    </w:rPr>
  </w:style>
  <w:style w:type="paragraph" w:customStyle="1" w:styleId="153">
    <w:name w:val="附录图标号"/>
    <w:basedOn w:val="1"/>
    <w:qFormat/>
    <w:uiPriority w:val="0"/>
    <w:pPr>
      <w:keepNext/>
      <w:pageBreakBefore/>
      <w:widowControl/>
      <w:numPr>
        <w:ilvl w:val="0"/>
        <w:numId w:val="6"/>
      </w:numPr>
      <w:spacing w:line="14" w:lineRule="exact"/>
      <w:ind w:left="0" w:firstLine="363"/>
      <w:jc w:val="center"/>
      <w:outlineLvl w:val="0"/>
    </w:pPr>
    <w:rPr>
      <w:rFonts w:ascii="Times New Roman" w:hAnsi="Times New Roman" w:eastAsia="宋体" w:cs="Times New Roman"/>
      <w:color w:val="FFFFFF"/>
      <w:szCs w:val="24"/>
    </w:rPr>
  </w:style>
  <w:style w:type="paragraph" w:customStyle="1" w:styleId="154">
    <w:name w:val="附录二级无"/>
    <w:basedOn w:val="76"/>
    <w:qFormat/>
    <w:uiPriority w:val="0"/>
    <w:pPr>
      <w:tabs>
        <w:tab w:val="clear" w:pos="360"/>
      </w:tabs>
      <w:spacing w:before="0" w:beforeLines="0" w:after="0" w:afterLines="0"/>
    </w:pPr>
    <w:rPr>
      <w:rFonts w:ascii="宋体" w:eastAsia="宋体"/>
      <w:szCs w:val="21"/>
    </w:rPr>
  </w:style>
  <w:style w:type="paragraph" w:customStyle="1" w:styleId="155">
    <w:name w:val="图的脚注"/>
    <w:next w:val="58"/>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56">
    <w:name w:val="二级无"/>
    <w:basedOn w:val="88"/>
    <w:qFormat/>
    <w:uiPriority w:val="0"/>
    <w:pPr>
      <w:spacing w:before="0" w:beforeLines="0" w:after="0" w:afterLines="0"/>
    </w:pPr>
    <w:rPr>
      <w:rFonts w:ascii="宋体" w:eastAsia="宋体"/>
    </w:rPr>
  </w:style>
  <w:style w:type="paragraph" w:customStyle="1" w:styleId="157">
    <w:name w:val="参考文献"/>
    <w:basedOn w:val="1"/>
    <w:next w:val="58"/>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15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59">
    <w:name w:val="封面标准文稿编辑信息2"/>
    <w:basedOn w:val="108"/>
    <w:qFormat/>
    <w:uiPriority w:val="0"/>
    <w:pPr>
      <w:framePr w:wrap="around" w:y="4469"/>
    </w:pPr>
  </w:style>
  <w:style w:type="table" w:customStyle="1" w:styleId="160">
    <w:name w:val="网格型1"/>
    <w:basedOn w:val="36"/>
    <w:qFormat/>
    <w:locked/>
    <w:uiPriority w:val="0"/>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paragraph" w:customStyle="1" w:styleId="161">
    <w:name w:val="标题 1（绿盟科技）"/>
    <w:basedOn w:val="2"/>
    <w:next w:val="1"/>
    <w:qFormat/>
    <w:uiPriority w:val="0"/>
    <w:pPr>
      <w:keepNext/>
      <w:keepLines/>
      <w:numPr>
        <w:ilvl w:val="0"/>
        <w:numId w:val="19"/>
      </w:numPr>
      <w:pBdr>
        <w:bottom w:val="single" w:color="auto" w:sz="48" w:space="1"/>
      </w:pBdr>
      <w:spacing w:before="600" w:beforeAutospacing="0" w:after="330" w:afterAutospacing="0" w:line="576" w:lineRule="auto"/>
    </w:pPr>
    <w:rPr>
      <w:rFonts w:hint="default" w:ascii="Arial" w:hAnsi="Arial" w:eastAsia="黑体"/>
      <w:bCs/>
      <w:sz w:val="44"/>
      <w:szCs w:val="44"/>
    </w:rPr>
  </w:style>
  <w:style w:type="paragraph" w:customStyle="1" w:styleId="162">
    <w:name w:val="标题 2（绿盟科技）"/>
    <w:basedOn w:val="3"/>
    <w:next w:val="1"/>
    <w:qFormat/>
    <w:uiPriority w:val="0"/>
    <w:pPr>
      <w:numPr>
        <w:ilvl w:val="1"/>
        <w:numId w:val="19"/>
      </w:numPr>
      <w:spacing w:line="415" w:lineRule="auto"/>
      <w:jc w:val="left"/>
    </w:pPr>
    <w:rPr>
      <w:rFonts w:ascii="Arial" w:hAnsi="Arial" w:eastAsia="黑体"/>
      <w:bCs w:val="0"/>
    </w:rPr>
  </w:style>
  <w:style w:type="paragraph" w:customStyle="1" w:styleId="163">
    <w:name w:val="标题 3（绿盟科技）"/>
    <w:basedOn w:val="4"/>
    <w:next w:val="1"/>
    <w:qFormat/>
    <w:uiPriority w:val="0"/>
    <w:pPr>
      <w:numPr>
        <w:ilvl w:val="2"/>
        <w:numId w:val="19"/>
      </w:numPr>
      <w:tabs>
        <w:tab w:val="left" w:pos="960"/>
      </w:tabs>
      <w:spacing w:line="415" w:lineRule="auto"/>
      <w:ind w:left="0" w:firstLine="0"/>
      <w:jc w:val="left"/>
    </w:pPr>
    <w:rPr>
      <w:rFonts w:ascii="Arial" w:hAnsi="Arial" w:eastAsia="黑体"/>
      <w:bCs w:val="0"/>
      <w:kern w:val="0"/>
      <w:sz w:val="30"/>
      <w:szCs w:val="30"/>
    </w:rPr>
  </w:style>
  <w:style w:type="paragraph" w:customStyle="1" w:styleId="164">
    <w:name w:val="标题 4（绿盟科技）"/>
    <w:basedOn w:val="5"/>
    <w:next w:val="1"/>
    <w:qFormat/>
    <w:uiPriority w:val="0"/>
    <w:pPr>
      <w:widowControl/>
      <w:numPr>
        <w:ilvl w:val="3"/>
        <w:numId w:val="19"/>
      </w:numPr>
      <w:spacing w:after="156"/>
      <w:ind w:left="0" w:firstLine="0"/>
      <w:jc w:val="left"/>
    </w:pPr>
    <w:rPr>
      <w:rFonts w:ascii="Arial" w:hAnsi="Arial" w:eastAsia="黑体"/>
      <w:bCs w:val="0"/>
      <w:kern w:val="0"/>
    </w:rPr>
  </w:style>
  <w:style w:type="paragraph" w:customStyle="1" w:styleId="165">
    <w:name w:val="标题 5（有编号）（绿盟科技）"/>
    <w:basedOn w:val="1"/>
    <w:next w:val="1"/>
    <w:qFormat/>
    <w:uiPriority w:val="0"/>
    <w:pPr>
      <w:keepNext/>
      <w:keepLines/>
      <w:numPr>
        <w:ilvl w:val="4"/>
        <w:numId w:val="19"/>
      </w:numPr>
      <w:spacing w:before="280" w:after="156" w:line="377" w:lineRule="auto"/>
      <w:jc w:val="left"/>
      <w:outlineLvl w:val="4"/>
    </w:pPr>
    <w:rPr>
      <w:rFonts w:ascii="Arial" w:hAnsi="Arial" w:eastAsia="黑体" w:cs="Times New Roman"/>
      <w:b/>
      <w:kern w:val="0"/>
      <w:sz w:val="24"/>
      <w:szCs w:val="28"/>
    </w:rPr>
  </w:style>
  <w:style w:type="paragraph" w:customStyle="1" w:styleId="166">
    <w:name w:val="标题 6（有编号）（绿盟科技）"/>
    <w:basedOn w:val="1"/>
    <w:next w:val="1"/>
    <w:qFormat/>
    <w:uiPriority w:val="0"/>
    <w:pPr>
      <w:keepNext/>
      <w:keepLines/>
      <w:numPr>
        <w:ilvl w:val="5"/>
        <w:numId w:val="19"/>
      </w:numPr>
      <w:spacing w:before="240" w:after="64" w:line="319" w:lineRule="auto"/>
      <w:jc w:val="left"/>
      <w:outlineLvl w:val="5"/>
    </w:pPr>
    <w:rPr>
      <w:rFonts w:ascii="Arial" w:hAnsi="Arial" w:eastAsia="黑体" w:cs="Times New Roman"/>
      <w:b/>
      <w:kern w:val="0"/>
      <w:szCs w:val="24"/>
    </w:rPr>
  </w:style>
  <w:style w:type="paragraph" w:customStyle="1" w:styleId="167">
    <w:name w:val="插图标注（绿盟科技）"/>
    <w:next w:val="1"/>
    <w:link w:val="168"/>
    <w:qFormat/>
    <w:uiPriority w:val="0"/>
    <w:pPr>
      <w:numPr>
        <w:ilvl w:val="6"/>
        <w:numId w:val="19"/>
      </w:numPr>
      <w:spacing w:after="156"/>
      <w:jc w:val="center"/>
    </w:pPr>
    <w:rPr>
      <w:rFonts w:ascii="Arial" w:hAnsi="Arial" w:eastAsia="宋体" w:cs="Arial"/>
      <w:sz w:val="21"/>
      <w:szCs w:val="21"/>
      <w:lang w:val="en-US" w:eastAsia="zh-CN" w:bidi="ar-SA"/>
    </w:rPr>
  </w:style>
  <w:style w:type="character" w:customStyle="1" w:styleId="168">
    <w:name w:val="插图标注（绿盟科技） Char"/>
    <w:link w:val="167"/>
    <w:qFormat/>
    <w:uiPriority w:val="0"/>
    <w:rPr>
      <w:rFonts w:ascii="Arial" w:hAnsi="Arial" w:eastAsia="宋体" w:cs="Arial"/>
      <w:kern w:val="0"/>
      <w:szCs w:val="21"/>
    </w:rPr>
  </w:style>
  <w:style w:type="paragraph" w:customStyle="1" w:styleId="169">
    <w:name w:val="表格标注（绿盟科技）"/>
    <w:basedOn w:val="167"/>
    <w:next w:val="1"/>
    <w:qFormat/>
    <w:uiPriority w:val="0"/>
    <w:pPr>
      <w:numPr>
        <w:ilvl w:val="7"/>
      </w:numPr>
    </w:pPr>
  </w:style>
  <w:style w:type="table" w:customStyle="1" w:styleId="170">
    <w:name w:val="网格型2"/>
    <w:basedOn w:val="36"/>
    <w:qFormat/>
    <w:locked/>
    <w:uiPriority w:val="0"/>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paragraph" w:customStyle="1" w:styleId="171">
    <w:name w:val="Char Char Char Char Char Char Char Char Char Char1"/>
    <w:basedOn w:val="1"/>
    <w:qFormat/>
    <w:uiPriority w:val="0"/>
    <w:pPr>
      <w:keepNext/>
      <w:tabs>
        <w:tab w:val="left" w:pos="2940"/>
      </w:tabs>
      <w:autoSpaceDE w:val="0"/>
      <w:autoSpaceDN w:val="0"/>
      <w:adjustRightInd w:val="0"/>
      <w:ind w:hanging="420"/>
      <w:jc w:val="left"/>
    </w:pPr>
    <w:rPr>
      <w:rFonts w:ascii="Times New Roman" w:hAnsi="Times New Roman" w:eastAsia="宋体" w:cs="Times New Roman"/>
      <w:sz w:val="20"/>
      <w:szCs w:val="20"/>
    </w:rPr>
  </w:style>
  <w:style w:type="paragraph" w:styleId="172">
    <w:name w:val="List Paragraph"/>
    <w:basedOn w:val="1"/>
    <w:qFormat/>
    <w:uiPriority w:val="34"/>
    <w:pPr>
      <w:ind w:firstLine="420" w:firstLineChars="200"/>
    </w:pPr>
    <w:rPr>
      <w:rFonts w:ascii="Calibri" w:hAnsi="Calibri" w:eastAsia="宋体" w:cs="Times New Roman"/>
    </w:rPr>
  </w:style>
  <w:style w:type="character" w:customStyle="1" w:styleId="173">
    <w:name w:val="未处理的提及1"/>
    <w:basedOn w:val="39"/>
    <w:semiHidden/>
    <w:unhideWhenUsed/>
    <w:qFormat/>
    <w:uiPriority w:val="99"/>
    <w:rPr>
      <w:color w:val="605E5C"/>
      <w:shd w:val="clear" w:color="auto" w:fill="E1DFDD"/>
    </w:rPr>
  </w:style>
  <w:style w:type="paragraph" w:customStyle="1" w:styleId="17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5">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character" w:styleId="176">
    <w:name w:val="Placeholder Text"/>
    <w:basedOn w:val="39"/>
    <w:semiHidden/>
    <w:qFormat/>
    <w:uiPriority w:val="99"/>
    <w:rPr>
      <w:color w:val="808080"/>
    </w:rPr>
  </w:style>
  <w:style w:type="paragraph" w:customStyle="1" w:styleId="177">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723FB1797DC4A92BB81C42D260F58D5"/>
        <w:style w:val=""/>
        <w:category>
          <w:name w:val="常规"/>
          <w:gallery w:val="placeholder"/>
        </w:category>
        <w:types>
          <w:type w:val="bbPlcHdr"/>
        </w:types>
        <w:behaviors>
          <w:behavior w:val="content"/>
        </w:behaviors>
        <w:description w:val=""/>
        <w:guid w:val="{9BF6AAD6-4A1A-461A-B135-688BE72B41AC}"/>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7BC"/>
    <w:rsid w:val="00186B48"/>
    <w:rsid w:val="00190F2B"/>
    <w:rsid w:val="0020357B"/>
    <w:rsid w:val="00232123"/>
    <w:rsid w:val="00261108"/>
    <w:rsid w:val="0026484F"/>
    <w:rsid w:val="00321DD6"/>
    <w:rsid w:val="00336182"/>
    <w:rsid w:val="00364D16"/>
    <w:rsid w:val="003F2EA3"/>
    <w:rsid w:val="0044376C"/>
    <w:rsid w:val="00457BFF"/>
    <w:rsid w:val="00516866"/>
    <w:rsid w:val="005F34B8"/>
    <w:rsid w:val="006225B5"/>
    <w:rsid w:val="006257C8"/>
    <w:rsid w:val="006319DA"/>
    <w:rsid w:val="006822C5"/>
    <w:rsid w:val="006F37BC"/>
    <w:rsid w:val="00717386"/>
    <w:rsid w:val="00780CBC"/>
    <w:rsid w:val="00816B2D"/>
    <w:rsid w:val="00847431"/>
    <w:rsid w:val="00967442"/>
    <w:rsid w:val="00983137"/>
    <w:rsid w:val="009D1ED0"/>
    <w:rsid w:val="00A11F71"/>
    <w:rsid w:val="00A172F2"/>
    <w:rsid w:val="00A23CF5"/>
    <w:rsid w:val="00A56DD5"/>
    <w:rsid w:val="00AB744E"/>
    <w:rsid w:val="00B121CA"/>
    <w:rsid w:val="00B473A9"/>
    <w:rsid w:val="00B77D7C"/>
    <w:rsid w:val="00BB7321"/>
    <w:rsid w:val="00BE6B35"/>
    <w:rsid w:val="00BF604E"/>
    <w:rsid w:val="00BF7220"/>
    <w:rsid w:val="00C44766"/>
    <w:rsid w:val="00D2163C"/>
    <w:rsid w:val="00D84A64"/>
    <w:rsid w:val="00E00CFD"/>
    <w:rsid w:val="00E64842"/>
    <w:rsid w:val="00E9380C"/>
    <w:rsid w:val="00EC06A6"/>
    <w:rsid w:val="00EF2FD9"/>
    <w:rsid w:val="00F30FA3"/>
    <w:rsid w:val="00F312F6"/>
    <w:rsid w:val="00FE3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723FB1797DC4A92BB81C42D260F58D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2038</Words>
  <Characters>11620</Characters>
  <Lines>96</Lines>
  <Paragraphs>27</Paragraphs>
  <TotalTime>27</TotalTime>
  <ScaleCrop>false</ScaleCrop>
  <LinksUpToDate>false</LinksUpToDate>
  <CharactersWithSpaces>13631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2023-06-02T15:29:00Z</dcterms:created>
  <dc:creator>无所 不在</dc:creator>
  <cp:lastModifiedBy>朱秋桦</cp:lastModifiedBy>
  <cp:lastPrinted>2023-10-27T02:35:38Z</cp:lastPrinted>
  <dcterms:modified xsi:type="dcterms:W3CDTF">2023-10-27T03:07:40Z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22D4542C26894CD5A6CE38B37D2B53BD_12</vt:lpwstr>
  </property>
</Properties>
</file>