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keepNext w:val="0"/>
        <w:keepLines w:val="0"/>
        <w:pageBreakBefore w:val="0"/>
        <w:kinsoku/>
        <w:wordWrap/>
        <w:overflowPunct/>
        <w:topLinePunct w:val="0"/>
        <w:autoSpaceDE/>
        <w:autoSpaceDN/>
        <w:bidi w:val="0"/>
        <w:adjustRightInd w:val="0"/>
        <w:snapToGrid w:val="0"/>
        <w:spacing w:line="600" w:lineRule="exact"/>
        <w:rPr>
          <w:rFonts w:hint="default" w:ascii="Times New Roman" w:hAnsi="Times New Roman" w:eastAsia="方正仿宋_GBK" w:cs="Times New Roman"/>
          <w:sz w:val="32"/>
          <w:szCs w:val="32"/>
        </w:rPr>
      </w:pPr>
    </w:p>
    <w:p>
      <w:pPr>
        <w:pStyle w:val="16"/>
        <w:keepNext w:val="0"/>
        <w:keepLines w:val="0"/>
        <w:pageBreakBefore w:val="0"/>
        <w:kinsoku/>
        <w:wordWrap/>
        <w:overflowPunct/>
        <w:topLinePunct w:val="0"/>
        <w:autoSpaceDE/>
        <w:autoSpaceDN/>
        <w:bidi w:val="0"/>
        <w:adjustRightInd w:val="0"/>
        <w:snapToGrid w:val="0"/>
        <w:spacing w:line="600" w:lineRule="exact"/>
        <w:rPr>
          <w:rFonts w:hint="default" w:ascii="Times New Roman" w:hAnsi="Times New Roman" w:eastAsia="方正仿宋_GBK" w:cs="Times New Roman"/>
          <w:sz w:val="32"/>
          <w:szCs w:val="32"/>
        </w:rPr>
      </w:pPr>
    </w:p>
    <w:p>
      <w:pPr>
        <w:pStyle w:val="16"/>
        <w:keepNext w:val="0"/>
        <w:keepLines w:val="0"/>
        <w:pageBreakBefore w:val="0"/>
        <w:kinsoku/>
        <w:wordWrap/>
        <w:overflowPunct/>
        <w:topLinePunct w:val="0"/>
        <w:autoSpaceDE/>
        <w:autoSpaceDN/>
        <w:bidi w:val="0"/>
        <w:adjustRightInd w:val="0"/>
        <w:snapToGrid w:val="0"/>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重庆市大数据应用发展管理局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sz w:val="44"/>
          <w:szCs w:val="44"/>
          <w:lang w:val="en-US" w:eastAsia="zh-CN"/>
        </w:rPr>
        <w:t>关于拟列入202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年重庆市数字经济产业发展试点示范及资金支持项目名单的公示</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各区县（自治县）大数据发展局（大数据主管部门）、两江新区、</w:t>
      </w:r>
      <w:r>
        <w:rPr>
          <w:rFonts w:hint="default" w:ascii="Times New Roman" w:hAnsi="Times New Roman" w:eastAsia="方正仿宋_GBK" w:cs="Times New Roman"/>
          <w:color w:val="000000" w:themeColor="text1"/>
          <w:sz w:val="32"/>
          <w:szCs w:val="32"/>
          <w14:textFill>
            <w14:solidFill>
              <w14:schemeClr w14:val="tx1"/>
            </w14:solidFill>
          </w14:textFill>
        </w:rPr>
        <w:t>西部科学城重庆高新区</w:t>
      </w:r>
      <w:r>
        <w:rPr>
          <w:rFonts w:hint="default" w:ascii="Times New Roman" w:hAnsi="Times New Roman" w:eastAsia="方正仿宋_GBK" w:cs="Times New Roman"/>
          <w:sz w:val="32"/>
          <w:szCs w:val="32"/>
          <w:lang w:val="en-US" w:eastAsia="zh-CN"/>
        </w:rPr>
        <w:t>、万盛经开区大数据主管部门，有关单位及企业：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color w:val="000000" w:themeColor="text1"/>
          <w:sz w:val="32"/>
          <w:szCs w:val="32"/>
          <w14:textFill>
            <w14:solidFill>
              <w14:schemeClr w14:val="tx1"/>
            </w14:solidFill>
          </w14:textFill>
        </w:rPr>
        <w:t>为贯彻落实《重庆市数字产业发展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规划（2021—2025年）》</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渝府发〔2021〕4</w:t>
      </w:r>
      <w:r>
        <w:rPr>
          <w:rFonts w:hint="default" w:ascii="Times New Roman" w:hAnsi="Times New Roman" w:eastAsia="方正仿宋_GBK" w:cs="Times New Roman"/>
          <w:color w:val="000000" w:themeColor="text1"/>
          <w:sz w:val="32"/>
          <w:szCs w:val="32"/>
          <w14:textFill>
            <w14:solidFill>
              <w14:schemeClr w14:val="tx1"/>
            </w14:solidFill>
          </w14:textFill>
        </w:rPr>
        <w:t>5</w:t>
      </w:r>
      <w:r>
        <w:rPr>
          <w:rFonts w:ascii="Times New Roman" w:hAnsi="Times New Roman" w:eastAsia="方正仿宋_GBK" w:cs="Times New Roman"/>
          <w:color w:val="000000" w:themeColor="text1"/>
          <w:sz w:val="32"/>
          <w:szCs w:val="32"/>
          <w14:textFill>
            <w14:solidFill>
              <w14:schemeClr w14:val="tx1"/>
            </w14:solidFill>
          </w14:textFill>
        </w:rPr>
        <w:t>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和《</w:t>
      </w:r>
      <w:r>
        <w:rPr>
          <w:rFonts w:ascii="Times New Roman" w:hAnsi="Times New Roman" w:eastAsia="方正仿宋_GBK" w:cs="Times New Roman"/>
          <w:i w:val="0"/>
          <w:caps w:val="0"/>
          <w:color w:val="000000" w:themeColor="text1"/>
          <w:spacing w:val="0"/>
          <w:sz w:val="32"/>
          <w:szCs w:val="32"/>
          <w:shd w:val="clear"/>
          <w14:textFill>
            <w14:solidFill>
              <w14:schemeClr w14:val="tx1"/>
            </w14:solidFill>
          </w14:textFill>
        </w:rPr>
        <w:t>重庆市软件和信息服务业</w:t>
      </w:r>
      <w:r>
        <w:rPr>
          <w:rFonts w:hint="eastAsia" w:ascii="Times New Roman" w:hAnsi="Times New Roman" w:eastAsia="方正仿宋_GBK" w:cs="Times New Roman"/>
          <w:i w:val="0"/>
          <w:caps w:val="0"/>
          <w:color w:val="000000" w:themeColor="text1"/>
          <w:spacing w:val="0"/>
          <w:sz w:val="32"/>
          <w:szCs w:val="32"/>
          <w:shd w:val="clear"/>
          <w:lang w:eastAsia="zh-CN"/>
          <w14:textFill>
            <w14:solidFill>
              <w14:schemeClr w14:val="tx1"/>
            </w14:solidFill>
          </w14:textFill>
        </w:rPr>
        <w:t>“</w:t>
      </w:r>
      <w:r>
        <w:rPr>
          <w:rFonts w:ascii="Times New Roman" w:hAnsi="Times New Roman" w:eastAsia="方正仿宋_GBK" w:cs="Times New Roman"/>
          <w:i w:val="0"/>
          <w:caps w:val="0"/>
          <w:color w:val="000000" w:themeColor="text1"/>
          <w:spacing w:val="0"/>
          <w:sz w:val="32"/>
          <w:szCs w:val="32"/>
          <w:shd w:val="clear"/>
          <w14:textFill>
            <w14:solidFill>
              <w14:schemeClr w14:val="tx1"/>
            </w14:solidFill>
          </w14:textFill>
        </w:rPr>
        <w:t>满天星</w:t>
      </w:r>
      <w:r>
        <w:rPr>
          <w:rFonts w:hint="eastAsia" w:ascii="Times New Roman" w:hAnsi="Times New Roman" w:eastAsia="方正仿宋_GBK" w:cs="Times New Roman"/>
          <w:i w:val="0"/>
          <w:caps w:val="0"/>
          <w:color w:val="000000" w:themeColor="text1"/>
          <w:spacing w:val="0"/>
          <w:sz w:val="32"/>
          <w:szCs w:val="32"/>
          <w:shd w:val="clear"/>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14:textFill>
            <w14:solidFill>
              <w14:schemeClr w14:val="tx1"/>
            </w14:solidFill>
          </w14:textFill>
        </w:rPr>
        <w:t>行动计划（2022—2025年）</w:t>
      </w:r>
      <w:r>
        <w:rPr>
          <w:rFonts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14:textFill>
            <w14:solidFill>
              <w14:schemeClr w14:val="tx1"/>
            </w14:solidFill>
          </w14:textFill>
        </w:rPr>
        <w:t>渝府办〔2022〕21号</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等文件精神</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聚力</w:t>
      </w:r>
      <w:r>
        <w:rPr>
          <w:rFonts w:hint="default" w:ascii="Times New Roman" w:hAnsi="Times New Roman" w:eastAsia="方正仿宋_GBK" w:cs="Times New Roman"/>
          <w:color w:val="auto"/>
          <w:sz w:val="32"/>
          <w:szCs w:val="32"/>
          <w:highlight w:val="none"/>
        </w:rPr>
        <w:t>打造</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五十百千万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数字产业发展</w:t>
      </w:r>
      <w:r>
        <w:rPr>
          <w:rFonts w:hint="default" w:ascii="Times New Roman" w:hAnsi="Times New Roman" w:eastAsia="方正仿宋_GBK" w:cs="Times New Roman"/>
          <w:color w:val="auto"/>
          <w:sz w:val="32"/>
          <w:szCs w:val="32"/>
          <w:highlight w:val="none"/>
          <w:lang w:val="en-US" w:eastAsia="zh-CN"/>
        </w:rPr>
        <w:t>体系</w:t>
      </w:r>
      <w:r>
        <w:rPr>
          <w:rFonts w:hint="default" w:ascii="Times New Roman" w:hAnsi="Times New Roman" w:eastAsia="方正仿宋_GBK" w:cs="Times New Roman"/>
          <w:sz w:val="32"/>
          <w:szCs w:val="32"/>
          <w:lang w:val="en-US" w:eastAsia="zh-CN"/>
        </w:rPr>
        <w:t>，全力推动数字</w:t>
      </w:r>
      <w:r>
        <w:rPr>
          <w:rFonts w:hint="eastAsia" w:ascii="Times New Roman" w:hAnsi="Times New Roman" w:eastAsia="方正仿宋_GBK" w:cs="Times New Roman"/>
          <w:sz w:val="32"/>
          <w:szCs w:val="32"/>
          <w:lang w:val="en-US" w:eastAsia="zh-CN"/>
        </w:rPr>
        <w:t>经济</w:t>
      </w:r>
      <w:r>
        <w:rPr>
          <w:rFonts w:hint="default" w:ascii="Times New Roman" w:hAnsi="Times New Roman" w:eastAsia="方正仿宋_GBK" w:cs="Times New Roman"/>
          <w:sz w:val="32"/>
          <w:szCs w:val="32"/>
          <w:lang w:val="en-US" w:eastAsia="zh-CN"/>
        </w:rPr>
        <w:t>产业高质量发展。经单位申报、资格初审、专家评审和综合审查等程序，拟将</w:t>
      </w:r>
      <w:r>
        <w:rPr>
          <w:rFonts w:hint="eastAsia" w:ascii="Times New Roman" w:hAnsi="Times New Roman" w:eastAsia="方正仿宋_GBK" w:cs="Times New Roman"/>
          <w:sz w:val="32"/>
          <w:szCs w:val="32"/>
          <w:lang w:val="en-US" w:eastAsia="zh-CN"/>
        </w:rPr>
        <w:t>98</w:t>
      </w:r>
      <w:r>
        <w:rPr>
          <w:rFonts w:hint="default" w:ascii="Times New Roman" w:hAnsi="Times New Roman" w:eastAsia="方正仿宋_GBK" w:cs="Times New Roman"/>
          <w:sz w:val="32"/>
          <w:szCs w:val="32"/>
          <w:lang w:val="en-US" w:eastAsia="zh-CN"/>
        </w:rPr>
        <w:t>个项目列入202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年重庆市数字经济产业发展试点示范项目，</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个项目列入202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年重庆市数字经济产业发展资金支持项目。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为体现公开、公平、公正原则，充分发扬民主，主动接受监督，现予以公示。公示时间为5个工作日（202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val="en-US" w:eastAsia="zh-CN"/>
        </w:rPr>
        <w:t>日起）。如有异议，请在公示期内实名以书面形式提出意见，通过来访、邮寄、电子邮件等方式反馈至重庆市大数据发展局。书面意见请写明提出异议的事实依据并提供证明材料以及意见提出人的姓名、工作单位和联系方式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受理情况反映的部门：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重庆市大数据发展局融合发展处  67724377</w:t>
      </w:r>
    </w:p>
    <w:p>
      <w:pPr>
        <w:keepNext w:val="0"/>
        <w:keepLines w:val="0"/>
        <w:pageBreakBefore w:val="0"/>
        <w:widowControl w:val="0"/>
        <w:kinsoku/>
        <w:wordWrap/>
        <w:topLinePunct w:val="0"/>
        <w:autoSpaceDE/>
        <w:autoSpaceDN/>
        <w:bidi w:val="0"/>
        <w:spacing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pacing w:val="-17"/>
          <w:sz w:val="32"/>
          <w:szCs w:val="32"/>
          <w:lang w:val="en-US" w:eastAsia="zh-CN"/>
        </w:rPr>
      </w:pPr>
      <w:r>
        <w:rPr>
          <w:rFonts w:hint="eastAsia" w:ascii="Times New Roman Regular" w:hAnsi="Times New Roman Regular" w:eastAsia="方正仿宋_GBK" w:cs="Times New Roman Regular"/>
          <w:b w:val="0"/>
          <w:bCs w:val="0"/>
          <w:color w:val="000000" w:themeColor="text1"/>
          <w:sz w:val="32"/>
          <w:szCs w:val="32"/>
          <w:lang w:eastAsia="zh-Hans"/>
          <w14:textFill>
            <w14:solidFill>
              <w14:schemeClr w14:val="tx1"/>
            </w14:solidFill>
          </w14:textFill>
        </w:rPr>
        <w:t>附件：</w:t>
      </w:r>
      <w:r>
        <w:rPr>
          <w:rFonts w:hint="eastAsia" w:ascii="Times New Roman Regular" w:hAnsi="Times New Roman Regular" w:eastAsia="方正仿宋_GBK" w:cs="Times New Roman Regular"/>
          <w:b w:val="0"/>
          <w:bCs w:val="0"/>
          <w:color w:val="000000" w:themeColor="text1"/>
          <w:sz w:val="32"/>
          <w:szCs w:val="32"/>
          <w:lang w:val="en-US" w:eastAsia="zh-CN"/>
          <w14:textFill>
            <w14:solidFill>
              <w14:schemeClr w14:val="tx1"/>
            </w14:solidFill>
          </w14:textFill>
        </w:rPr>
        <w:t>1</w:t>
      </w:r>
      <w:r>
        <w:rPr>
          <w:rFonts w:hint="eastAsia" w:ascii="Times New Roman Regular" w:hAnsi="Times New Roman Regular" w:eastAsia="方正仿宋_GBK" w:cs="Times New Roman Regular"/>
          <w:b w:val="0"/>
          <w:bCs w:val="0"/>
          <w:color w:val="000000" w:themeColor="text1"/>
          <w:spacing w:val="-17"/>
          <w:sz w:val="32"/>
          <w:szCs w:val="32"/>
          <w14:textFill>
            <w14:solidFill>
              <w14:schemeClr w14:val="tx1"/>
            </w14:solidFill>
          </w14:textFill>
        </w:rPr>
        <w:t>.</w:t>
      </w:r>
      <w:r>
        <w:rPr>
          <w:rFonts w:hint="default" w:ascii="Times New Roman" w:hAnsi="Times New Roman" w:eastAsia="方正仿宋_GBK" w:cs="Times New Roman"/>
          <w:spacing w:val="-17"/>
          <w:sz w:val="32"/>
          <w:szCs w:val="32"/>
          <w:lang w:val="en-US" w:eastAsia="zh-CN"/>
        </w:rPr>
        <w:t>202</w:t>
      </w:r>
      <w:r>
        <w:rPr>
          <w:rFonts w:hint="eastAsia" w:ascii="Times New Roman" w:hAnsi="Times New Roman" w:eastAsia="方正仿宋_GBK" w:cs="Times New Roman"/>
          <w:spacing w:val="-17"/>
          <w:sz w:val="32"/>
          <w:szCs w:val="32"/>
          <w:lang w:val="en-US" w:eastAsia="zh-CN"/>
        </w:rPr>
        <w:t>3</w:t>
      </w:r>
      <w:r>
        <w:rPr>
          <w:rFonts w:hint="default" w:ascii="Times New Roman" w:hAnsi="Times New Roman" w:eastAsia="方正仿宋_GBK" w:cs="Times New Roman"/>
          <w:spacing w:val="-17"/>
          <w:sz w:val="32"/>
          <w:szCs w:val="32"/>
          <w:lang w:val="en-US" w:eastAsia="zh-CN"/>
        </w:rPr>
        <w:t>年重庆市数字经济产业发展</w:t>
      </w:r>
      <w:r>
        <w:rPr>
          <w:rFonts w:hint="eastAsia" w:ascii="Times New Roman" w:hAnsi="Times New Roman" w:eastAsia="方正仿宋_GBK" w:cs="Times New Roman"/>
          <w:spacing w:val="-17"/>
          <w:sz w:val="32"/>
          <w:szCs w:val="32"/>
          <w:lang w:val="en-US" w:eastAsia="zh-CN"/>
        </w:rPr>
        <w:t>资金支持</w:t>
      </w:r>
      <w:r>
        <w:rPr>
          <w:rFonts w:hint="default" w:ascii="Times New Roman" w:hAnsi="Times New Roman" w:eastAsia="方正仿宋_GBK" w:cs="Times New Roman"/>
          <w:spacing w:val="-17"/>
          <w:sz w:val="32"/>
          <w:szCs w:val="32"/>
          <w:lang w:val="en-US" w:eastAsia="zh-CN"/>
        </w:rPr>
        <w:t>项目公示名单</w:t>
      </w:r>
    </w:p>
    <w:p>
      <w:pPr>
        <w:keepNext w:val="0"/>
        <w:keepLines w:val="0"/>
        <w:pageBreakBefore w:val="0"/>
        <w:widowControl w:val="0"/>
        <w:kinsoku/>
        <w:wordWrap/>
        <w:overflowPunct w:val="0"/>
        <w:topLinePunct w:val="0"/>
        <w:autoSpaceDE/>
        <w:autoSpaceDN/>
        <w:bidi w:val="0"/>
        <w:adjustRightInd w:val="0"/>
        <w:snapToGrid w:val="0"/>
        <w:spacing w:line="600" w:lineRule="exact"/>
        <w:ind w:left="1596" w:leftChars="760" w:firstLine="0" w:firstLineChars="0"/>
        <w:textAlignment w:val="auto"/>
      </w:pPr>
      <w:r>
        <w:rPr>
          <w:rFonts w:hint="eastAsia" w:ascii="Times New Roman Regular" w:hAnsi="Times New Roman Regular" w:eastAsia="方正仿宋_GBK" w:cs="Times New Roman Regular"/>
          <w:b w:val="0"/>
          <w:bCs w:val="0"/>
          <w:color w:val="000000" w:themeColor="text1"/>
          <w:spacing w:val="-17"/>
          <w:sz w:val="32"/>
          <w:szCs w:val="32"/>
          <w:lang w:val="en-US" w:eastAsia="zh-CN"/>
          <w14:textFill>
            <w14:solidFill>
              <w14:schemeClr w14:val="tx1"/>
            </w14:solidFill>
          </w14:textFill>
        </w:rPr>
        <w:t>2</w:t>
      </w:r>
      <w:r>
        <w:rPr>
          <w:rFonts w:hint="eastAsia" w:ascii="Times New Roman Regular" w:hAnsi="Times New Roman Regular" w:eastAsia="方正仿宋_GBK" w:cs="Times New Roman Regular"/>
          <w:b w:val="0"/>
          <w:bCs w:val="0"/>
          <w:color w:val="000000" w:themeColor="text1"/>
          <w:spacing w:val="-17"/>
          <w:sz w:val="32"/>
          <w:szCs w:val="32"/>
          <w14:textFill>
            <w14:solidFill>
              <w14:schemeClr w14:val="tx1"/>
            </w14:solidFill>
          </w14:textFill>
        </w:rPr>
        <w:t>.</w:t>
      </w:r>
      <w:r>
        <w:rPr>
          <w:rFonts w:hint="default" w:ascii="Times New Roman" w:hAnsi="Times New Roman" w:eastAsia="方正仿宋_GBK" w:cs="Times New Roman"/>
          <w:spacing w:val="-17"/>
          <w:sz w:val="32"/>
          <w:szCs w:val="32"/>
          <w:lang w:val="en-US" w:eastAsia="zh-CN"/>
        </w:rPr>
        <w:t>202</w:t>
      </w:r>
      <w:r>
        <w:rPr>
          <w:rFonts w:hint="eastAsia" w:ascii="Times New Roman" w:hAnsi="Times New Roman" w:eastAsia="方正仿宋_GBK" w:cs="Times New Roman"/>
          <w:spacing w:val="-17"/>
          <w:sz w:val="32"/>
          <w:szCs w:val="32"/>
          <w:lang w:val="en-US" w:eastAsia="zh-CN"/>
        </w:rPr>
        <w:t>3</w:t>
      </w:r>
      <w:r>
        <w:rPr>
          <w:rFonts w:hint="default" w:ascii="Times New Roman" w:hAnsi="Times New Roman" w:eastAsia="方正仿宋_GBK" w:cs="Times New Roman"/>
          <w:spacing w:val="-17"/>
          <w:sz w:val="32"/>
          <w:szCs w:val="32"/>
          <w:lang w:val="en-US" w:eastAsia="zh-CN"/>
        </w:rPr>
        <w:t>年重庆市数字经济产业发展试点示范项</w:t>
      </w:r>
      <w:r>
        <w:rPr>
          <w:rFonts w:hint="eastAsia" w:ascii="Times New Roman" w:hAnsi="Times New Roman" w:eastAsia="方正仿宋_GBK" w:cs="Times New Roman"/>
          <w:spacing w:val="-17"/>
          <w:sz w:val="32"/>
          <w:szCs w:val="32"/>
          <w:lang w:val="en-US" w:eastAsia="zh-CN"/>
        </w:rPr>
        <w:t>目公示名单</w:t>
      </w:r>
      <w:r>
        <w:rPr>
          <w:rFonts w:hint="eastAsia" w:ascii="Times New Roman Regular" w:hAnsi="Times New Roman Regular" w:eastAsia="方正仿宋_GBK" w:cs="Times New Roman Regular"/>
          <w:b w:val="0"/>
          <w:bCs w:val="0"/>
          <w:color w:val="000000" w:themeColor="text1"/>
          <w:spacing w:val="-17"/>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textAlignment w:val="auto"/>
        <w:rPr>
          <w:rFonts w:eastAsia="方正仿宋_GBK"/>
          <w:b w:val="0"/>
          <w:bCs w:val="0"/>
          <w:color w:val="000000" w:themeColor="text1"/>
          <w:sz w:val="32"/>
          <w:szCs w:val="32"/>
          <w14:textFill>
            <w14:solidFill>
              <w14:schemeClr w14:val="tx1"/>
            </w14:solidFill>
          </w14:textFill>
        </w:rPr>
      </w:pPr>
    </w:p>
    <w:p>
      <w:pPr>
        <w:keepNext w:val="0"/>
        <w:keepLines w:val="0"/>
        <w:pageBreakBefore w:val="0"/>
        <w:widowControl w:val="0"/>
        <w:kinsoku/>
        <w:wordWrap/>
        <w:topLinePunct w:val="0"/>
        <w:autoSpaceDE/>
        <w:autoSpaceDN/>
        <w:bidi w:val="0"/>
        <w:spacing w:line="600" w:lineRule="exact"/>
        <w:ind w:firstLine="0" w:firstLineChars="0"/>
        <w:textAlignment w:val="auto"/>
        <w:rPr>
          <w:rFonts w:hint="default"/>
          <w:lang w:val="en-US" w:eastAsia="zh-CN"/>
        </w:rPr>
      </w:pPr>
    </w:p>
    <w:p>
      <w:pPr>
        <w:keepNext w:val="0"/>
        <w:keepLines w:val="0"/>
        <w:pageBreakBefore w:val="0"/>
        <w:widowControl w:val="0"/>
        <w:kinsoku/>
        <w:wordWrap/>
        <w:topLinePunct w:val="0"/>
        <w:autoSpaceDE/>
        <w:autoSpaceDN/>
        <w:bidi w:val="0"/>
        <w:spacing w:line="600" w:lineRule="exact"/>
        <w:ind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textAlignment w:val="auto"/>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val="en-US" w:eastAsia="zh-CN"/>
        </w:rPr>
        <w:t>重庆市大数据应用发展管理局</w:t>
      </w:r>
    </w:p>
    <w:p>
      <w:pPr>
        <w:keepNext w:val="0"/>
        <w:keepLines w:val="0"/>
        <w:pageBreakBefore w:val="0"/>
        <w:widowControl w:val="0"/>
        <w:kinsoku/>
        <w:wordWrap/>
        <w:overflowPunct/>
        <w:topLinePunct w:val="0"/>
        <w:autoSpaceDE/>
        <w:autoSpaceDN/>
        <w:bidi w:val="0"/>
        <w:adjustRightInd w:val="0"/>
        <w:snapToGrid w:val="0"/>
        <w:spacing w:line="600" w:lineRule="exact"/>
        <w:ind w:firstLine="4800" w:firstLineChars="1500"/>
        <w:textAlignment w:val="auto"/>
        <w:rPr>
          <w:rFonts w:hint="default" w:ascii="Times New Roman" w:hAnsi="Times New Roman" w:eastAsia="方正仿宋_GBK" w:cs="Times New Roman"/>
          <w:sz w:val="32"/>
          <w:szCs w:val="32"/>
          <w:lang w:val="en-US" w:eastAsia="zh-CN"/>
        </w:rPr>
        <w:sectPr>
          <w:footerReference r:id="rId3" w:type="default"/>
          <w:pgSz w:w="11906" w:h="16838"/>
          <w:pgMar w:top="2098" w:right="1474" w:bottom="1984" w:left="1587" w:header="851" w:footer="1587" w:gutter="0"/>
          <w:pgNumType w:fmt="decimal"/>
          <w:cols w:space="0" w:num="1"/>
          <w:rtlGutter w:val="0"/>
          <w:docGrid w:type="lines" w:linePitch="312" w:charSpace="0"/>
        </w:sect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lang w:val="en-US" w:eastAsia="zh-CN"/>
        </w:rPr>
        <w:t>日</w:t>
      </w:r>
    </w:p>
    <w:p>
      <w:pPr>
        <w:pStyle w:val="10"/>
        <w:keepNext w:val="0"/>
        <w:keepLines w:val="0"/>
        <w:pageBreakBefore w:val="0"/>
        <w:kinsoku/>
        <w:wordWrap/>
        <w:overflowPunct/>
        <w:topLinePunct w:val="0"/>
        <w:autoSpaceDE/>
        <w:autoSpaceDN/>
        <w:bidi w:val="0"/>
        <w:adjustRightInd w:val="0"/>
        <w:snapToGrid w:val="0"/>
        <w:spacing w:before="0" w:after="0" w:line="600" w:lineRule="exact"/>
        <w:jc w:val="left"/>
        <w:rPr>
          <w:rFonts w:hint="default" w:ascii="Times New Roman" w:hAnsi="Times New Roman" w:eastAsia="方正黑体_GBK" w:cs="Times New Roman"/>
          <w:b w:val="0"/>
          <w:bCs w:val="0"/>
          <w:color w:val="auto"/>
          <w:highlight w:val="none"/>
          <w:lang w:eastAsia="zh-CN"/>
        </w:rPr>
      </w:pPr>
      <w:r>
        <w:rPr>
          <w:rFonts w:hint="default" w:ascii="Times New Roman" w:hAnsi="Times New Roman" w:eastAsia="方正黑体_GBK" w:cs="Times New Roman"/>
          <w:b w:val="0"/>
          <w:bCs w:val="0"/>
          <w:color w:val="auto"/>
          <w:highlight w:val="none"/>
        </w:rPr>
        <w:t>附件</w:t>
      </w:r>
      <w:r>
        <w:rPr>
          <w:rFonts w:hint="default" w:ascii="Times New Roman" w:hAnsi="Times New Roman" w:eastAsia="方正黑体_GBK" w:cs="Times New Roman"/>
          <w:b w:val="0"/>
          <w:bCs w:val="0"/>
          <w:color w:val="auto"/>
          <w:highlight w:val="none"/>
          <w:lang w:val="en-US" w:eastAsia="zh-CN"/>
        </w:rPr>
        <w:t>1</w:t>
      </w:r>
    </w:p>
    <w:p>
      <w:pPr>
        <w:pStyle w:val="10"/>
        <w:keepNext w:val="0"/>
        <w:keepLines w:val="0"/>
        <w:pageBreakBefore w:val="0"/>
        <w:kinsoku/>
        <w:wordWrap/>
        <w:overflowPunct/>
        <w:topLinePunct w:val="0"/>
        <w:autoSpaceDE/>
        <w:autoSpaceDN/>
        <w:bidi w:val="0"/>
        <w:adjustRightInd w:val="0"/>
        <w:snapToGrid w:val="0"/>
        <w:spacing w:before="0" w:after="0" w:line="600" w:lineRule="exact"/>
        <w:jc w:val="center"/>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202</w:t>
      </w:r>
      <w:r>
        <w:rPr>
          <w:rFonts w:hint="eastAsia" w:ascii="Times New Roman" w:hAnsi="Times New Roman" w:eastAsia="方正小标宋_GBK" w:cs="Times New Roman"/>
          <w:b w:val="0"/>
          <w:bCs w:val="0"/>
          <w:color w:val="auto"/>
          <w:sz w:val="44"/>
          <w:szCs w:val="44"/>
          <w:highlight w:val="none"/>
          <w:lang w:val="en-US" w:eastAsia="zh-CN"/>
        </w:rPr>
        <w:t>3</w:t>
      </w:r>
      <w:r>
        <w:rPr>
          <w:rFonts w:hint="default" w:ascii="Times New Roman" w:hAnsi="Times New Roman" w:eastAsia="方正小标宋_GBK" w:cs="Times New Roman"/>
          <w:b w:val="0"/>
          <w:bCs w:val="0"/>
          <w:color w:val="auto"/>
          <w:sz w:val="44"/>
          <w:szCs w:val="44"/>
          <w:highlight w:val="none"/>
        </w:rPr>
        <w:t>年</w:t>
      </w:r>
      <w:r>
        <w:rPr>
          <w:rFonts w:hint="default" w:ascii="Times New Roman" w:hAnsi="Times New Roman" w:eastAsia="方正小标宋_GBK" w:cs="Times New Roman"/>
          <w:b w:val="0"/>
          <w:bCs w:val="0"/>
          <w:color w:val="auto"/>
          <w:sz w:val="44"/>
          <w:szCs w:val="44"/>
          <w:highlight w:val="none"/>
          <w:lang w:val="en-US" w:eastAsia="zh-CN"/>
        </w:rPr>
        <w:t>重庆市数字经济</w:t>
      </w:r>
      <w:r>
        <w:rPr>
          <w:rFonts w:hint="default" w:ascii="Times New Roman" w:hAnsi="Times New Roman" w:eastAsia="方正小标宋_GBK" w:cs="Times New Roman"/>
          <w:b w:val="0"/>
          <w:bCs w:val="0"/>
          <w:color w:val="auto"/>
          <w:sz w:val="44"/>
          <w:szCs w:val="44"/>
          <w:highlight w:val="none"/>
        </w:rPr>
        <w:t>产业发展资金支持项目</w:t>
      </w:r>
      <w:r>
        <w:rPr>
          <w:rFonts w:hint="default" w:ascii="Times New Roman" w:hAnsi="Times New Roman" w:eastAsia="方正小标宋_GBK" w:cs="Times New Roman"/>
          <w:b w:val="0"/>
          <w:bCs w:val="0"/>
          <w:color w:val="auto"/>
          <w:sz w:val="44"/>
          <w:szCs w:val="44"/>
          <w:highlight w:val="none"/>
          <w:lang w:val="en-US" w:eastAsia="zh-CN"/>
        </w:rPr>
        <w:t>公示</w:t>
      </w:r>
      <w:r>
        <w:rPr>
          <w:rFonts w:hint="default" w:ascii="Times New Roman" w:hAnsi="Times New Roman" w:eastAsia="方正小标宋_GBK" w:cs="Times New Roman"/>
          <w:b w:val="0"/>
          <w:bCs w:val="0"/>
          <w:color w:val="auto"/>
          <w:sz w:val="44"/>
          <w:szCs w:val="44"/>
          <w:highlight w:val="none"/>
        </w:rPr>
        <w:t>名单</w:t>
      </w:r>
    </w:p>
    <w:tbl>
      <w:tblPr>
        <w:tblStyle w:val="11"/>
        <w:tblpPr w:leftFromText="180" w:rightFromText="180" w:vertAnchor="text" w:horzAnchor="page" w:tblpXSpec="center" w:tblpY="290"/>
        <w:tblOverlap w:val="never"/>
        <w:tblW w:w="13552" w:type="dxa"/>
        <w:jc w:val="center"/>
        <w:tblLayout w:type="autofit"/>
        <w:tblCellMar>
          <w:top w:w="0" w:type="dxa"/>
          <w:left w:w="0" w:type="dxa"/>
          <w:bottom w:w="0" w:type="dxa"/>
          <w:right w:w="0" w:type="dxa"/>
        </w:tblCellMar>
      </w:tblPr>
      <w:tblGrid>
        <w:gridCol w:w="697"/>
        <w:gridCol w:w="4916"/>
        <w:gridCol w:w="5937"/>
        <w:gridCol w:w="2002"/>
      </w:tblGrid>
      <w:tr>
        <w:tblPrEx>
          <w:tblCellMar>
            <w:top w:w="0" w:type="dxa"/>
            <w:left w:w="0" w:type="dxa"/>
            <w:bottom w:w="0" w:type="dxa"/>
            <w:right w:w="0" w:type="dxa"/>
          </w:tblCellMar>
        </w:tblPrEx>
        <w:trPr>
          <w:trHeight w:val="45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kern w:val="0"/>
                <w:sz w:val="24"/>
                <w:szCs w:val="24"/>
                <w:highlight w:val="none"/>
                <w:lang w:bidi="ar"/>
              </w:rPr>
              <w:t>序号</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kern w:val="0"/>
                <w:sz w:val="24"/>
                <w:szCs w:val="24"/>
                <w:highlight w:val="none"/>
                <w:lang w:bidi="ar"/>
              </w:rPr>
              <w:t>项目名称</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kern w:val="0"/>
                <w:sz w:val="24"/>
                <w:szCs w:val="24"/>
                <w:highlight w:val="none"/>
                <w:lang w:bidi="ar"/>
              </w:rPr>
              <w:t>单位</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kern w:val="0"/>
                <w:sz w:val="24"/>
                <w:szCs w:val="24"/>
                <w:highlight w:val="none"/>
                <w:lang w:bidi="ar"/>
              </w:rPr>
              <w:t>申报方向</w:t>
            </w:r>
          </w:p>
        </w:tc>
      </w:tr>
      <w:tr>
        <w:tblPrEx>
          <w:tblCellMar>
            <w:top w:w="0" w:type="dxa"/>
            <w:left w:w="0" w:type="dxa"/>
            <w:bottom w:w="0" w:type="dxa"/>
            <w:right w:w="0" w:type="dxa"/>
          </w:tblCellMar>
        </w:tblPrEx>
        <w:trPr>
          <w:trHeight w:val="5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1</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吉利工业互联网大数据AI集成创新平台</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广域铭岛数字科技有限公司</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软件和信息服务</w:t>
            </w:r>
          </w:p>
        </w:tc>
      </w:tr>
      <w:tr>
        <w:tblPrEx>
          <w:tblCellMar>
            <w:top w:w="0" w:type="dxa"/>
            <w:left w:w="0" w:type="dxa"/>
            <w:bottom w:w="0" w:type="dxa"/>
            <w:right w:w="0" w:type="dxa"/>
          </w:tblCellMar>
        </w:tblPrEx>
        <w:trPr>
          <w:trHeight w:val="41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2</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撼地优园智选服务平台</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撼地数智（重庆）科技有限公司</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软件和信息服务</w:t>
            </w:r>
          </w:p>
        </w:tc>
      </w:tr>
      <w:tr>
        <w:tblPrEx>
          <w:tblCellMar>
            <w:top w:w="0" w:type="dxa"/>
            <w:left w:w="0" w:type="dxa"/>
            <w:bottom w:w="0" w:type="dxa"/>
            <w:right w:w="0" w:type="dxa"/>
          </w:tblCellMar>
        </w:tblPrEx>
        <w:trPr>
          <w:trHeight w:val="6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3</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可视化智慧急救与传统急救融合平台构建</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与示范</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重庆市急救医疗中心、中国电信股份有限公司</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重庆分公司、重庆急视飞救科技发展有限公司</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软件和信息服务</w:t>
            </w:r>
          </w:p>
        </w:tc>
      </w:tr>
      <w:tr>
        <w:tblPrEx>
          <w:tblCellMar>
            <w:top w:w="0" w:type="dxa"/>
            <w:left w:w="0" w:type="dxa"/>
            <w:bottom w:w="0" w:type="dxa"/>
            <w:right w:w="0" w:type="dxa"/>
          </w:tblCellMar>
        </w:tblPrEx>
        <w:trPr>
          <w:trHeight w:val="44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4</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固定重卡换电站</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重庆峘能电动车科技有限公司</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智能网联汽车</w:t>
            </w:r>
          </w:p>
        </w:tc>
      </w:tr>
      <w:tr>
        <w:tblPrEx>
          <w:tblCellMar>
            <w:top w:w="0" w:type="dxa"/>
            <w:left w:w="0" w:type="dxa"/>
            <w:bottom w:w="0" w:type="dxa"/>
            <w:right w:w="0" w:type="dxa"/>
          </w:tblCellMar>
        </w:tblPrEx>
        <w:trPr>
          <w:trHeight w:val="51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5</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TSN确定性网络研发及智能网联应用</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航天新通科技有限公司</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智能网联汽车</w:t>
            </w:r>
          </w:p>
        </w:tc>
      </w:tr>
      <w:tr>
        <w:tblPrEx>
          <w:tblCellMar>
            <w:top w:w="0" w:type="dxa"/>
            <w:left w:w="0" w:type="dxa"/>
            <w:bottom w:w="0" w:type="dxa"/>
            <w:right w:w="0" w:type="dxa"/>
          </w:tblCellMar>
        </w:tblPrEx>
        <w:trPr>
          <w:trHeight w:val="45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6</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一体化智能相机研发及应用</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中冶赛迪信息技术（重庆）有限公司</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人工智能</w:t>
            </w:r>
          </w:p>
        </w:tc>
      </w:tr>
      <w:tr>
        <w:tblPrEx>
          <w:tblCellMar>
            <w:top w:w="0" w:type="dxa"/>
            <w:left w:w="0" w:type="dxa"/>
            <w:bottom w:w="0" w:type="dxa"/>
            <w:right w:w="0" w:type="dxa"/>
          </w:tblCellMar>
        </w:tblPrEx>
        <w:trPr>
          <w:trHeight w:val="33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7</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海洋卫星互联网示范应用</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重庆两江卫星移动通信有限公司</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通信网络</w:t>
            </w:r>
          </w:p>
        </w:tc>
      </w:tr>
      <w:tr>
        <w:tblPrEx>
          <w:tblCellMar>
            <w:top w:w="0" w:type="dxa"/>
            <w:left w:w="0" w:type="dxa"/>
            <w:bottom w:w="0" w:type="dxa"/>
            <w:right w:w="0" w:type="dxa"/>
          </w:tblCellMar>
        </w:tblPrEx>
        <w:trPr>
          <w:trHeight w:val="30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8</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重庆市国科可信云平台</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重庆国科量子科技有限公司</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先进计算</w:t>
            </w:r>
          </w:p>
        </w:tc>
      </w:tr>
      <w:tr>
        <w:tblPrEx>
          <w:tblCellMar>
            <w:top w:w="0" w:type="dxa"/>
            <w:left w:w="0" w:type="dxa"/>
            <w:bottom w:w="0" w:type="dxa"/>
            <w:right w:w="0" w:type="dxa"/>
          </w:tblCellMar>
        </w:tblPrEx>
        <w:trPr>
          <w:trHeight w:val="546"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9</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神经外科急危重症专科数据治理与示范应用</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重庆市急救医疗中心、神州医疗科技股份有限公司</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数据治理</w:t>
            </w:r>
          </w:p>
        </w:tc>
      </w:tr>
      <w:tr>
        <w:tblPrEx>
          <w:tblCellMar>
            <w:top w:w="0" w:type="dxa"/>
            <w:left w:w="0" w:type="dxa"/>
            <w:bottom w:w="0" w:type="dxa"/>
            <w:right w:w="0" w:type="dxa"/>
          </w:tblCellMar>
        </w:tblPrEx>
        <w:trPr>
          <w:trHeight w:val="32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10</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医院护理全域数据整合治理</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重庆医科大学附属第一医院、医惠科技有限公司</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数据治理</w:t>
            </w:r>
          </w:p>
        </w:tc>
      </w:tr>
      <w:tr>
        <w:tblPrEx>
          <w:tblCellMar>
            <w:top w:w="0" w:type="dxa"/>
            <w:left w:w="0" w:type="dxa"/>
            <w:bottom w:w="0" w:type="dxa"/>
            <w:right w:w="0" w:type="dxa"/>
          </w:tblCellMar>
        </w:tblPrEx>
        <w:trPr>
          <w:trHeight w:val="245"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default" w:ascii="Times New Roman" w:hAnsi="Times New Roman" w:eastAsia="方正仿宋_GBK" w:cs="Times New Roman"/>
                <w:color w:val="auto"/>
                <w:kern w:val="0"/>
                <w:sz w:val="24"/>
                <w:szCs w:val="24"/>
                <w:highlight w:val="none"/>
                <w:lang w:val="en-US" w:eastAsia="zh-CN" w:bidi="ar"/>
              </w:rPr>
              <w:t>11</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数据安全智能防控平台</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重庆市信息通信咨询设计院有限公司</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数据治理</w:t>
            </w:r>
          </w:p>
        </w:tc>
      </w:tr>
      <w:tr>
        <w:tblPrEx>
          <w:tblCellMar>
            <w:top w:w="0" w:type="dxa"/>
            <w:left w:w="0" w:type="dxa"/>
            <w:bottom w:w="0" w:type="dxa"/>
            <w:right w:w="0" w:type="dxa"/>
          </w:tblCellMar>
        </w:tblPrEx>
        <w:trPr>
          <w:trHeight w:val="600" w:hRule="atLeast"/>
          <w:jc w:val="center"/>
        </w:trPr>
        <w:tc>
          <w:tcPr>
            <w:tcW w:w="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12</w:t>
            </w:r>
          </w:p>
        </w:tc>
        <w:tc>
          <w:tcPr>
            <w:tcW w:w="4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气象数据数字化提取及质控和专题数据库建设应用</w:t>
            </w:r>
          </w:p>
        </w:tc>
        <w:tc>
          <w:tcPr>
            <w:tcW w:w="5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重庆众仁科技有限公司</w:t>
            </w:r>
          </w:p>
        </w:tc>
        <w:tc>
          <w:tcPr>
            <w:tcW w:w="2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仿宋_GBK" w:cs="Times New Roman"/>
                <w:color w:val="auto"/>
                <w:kern w:val="0"/>
                <w:sz w:val="24"/>
                <w:szCs w:val="24"/>
                <w:highlight w:val="none"/>
                <w:lang w:val="en-US" w:eastAsia="zh-CN" w:bidi="ar"/>
              </w:rPr>
            </w:pPr>
            <w:r>
              <w:rPr>
                <w:rFonts w:hint="eastAsia" w:ascii="Times New Roman" w:hAnsi="Times New Roman" w:eastAsia="方正仿宋_GBK" w:cs="Times New Roman"/>
                <w:color w:val="auto"/>
                <w:kern w:val="0"/>
                <w:sz w:val="24"/>
                <w:szCs w:val="24"/>
                <w:highlight w:val="none"/>
                <w:lang w:val="en-US" w:eastAsia="zh-CN" w:bidi="ar"/>
              </w:rPr>
              <w:t>数据治理</w:t>
            </w:r>
          </w:p>
        </w:tc>
      </w:tr>
    </w:tbl>
    <w:p>
      <w:pPr>
        <w:keepNext w:val="0"/>
        <w:keepLines w:val="0"/>
        <w:pageBreakBefore w:val="0"/>
        <w:kinsoku/>
        <w:wordWrap/>
        <w:overflowPunct/>
        <w:topLinePunct w:val="0"/>
        <w:autoSpaceDE/>
        <w:autoSpaceDN/>
        <w:bidi w:val="0"/>
        <w:adjustRightInd w:val="0"/>
        <w:snapToGrid w:val="0"/>
        <w:spacing w:line="240" w:lineRule="exact"/>
        <w:jc w:val="center"/>
        <w:textAlignment w:val="center"/>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仿宋_GBK" w:cs="Times New Roman"/>
          <w:color w:val="auto"/>
          <w:kern w:val="0"/>
          <w:sz w:val="24"/>
          <w:szCs w:val="24"/>
          <w:highlight w:val="none"/>
          <w:lang w:val="en-US" w:eastAsia="zh-CN" w:bidi="ar"/>
        </w:rPr>
        <w:br w:type="page"/>
      </w:r>
    </w:p>
    <w:p>
      <w:pPr>
        <w:keepNext w:val="0"/>
        <w:keepLines w:val="0"/>
        <w:pageBreakBefore w:val="0"/>
        <w:kinsoku/>
        <w:wordWrap/>
        <w:overflowPunct/>
        <w:topLinePunct w:val="0"/>
        <w:autoSpaceDE/>
        <w:autoSpaceDN/>
        <w:bidi w:val="0"/>
        <w:adjustRightInd w:val="0"/>
        <w:snapToGrid w:val="0"/>
        <w:spacing w:line="600" w:lineRule="exact"/>
        <w:rPr>
          <w:rFonts w:hint="default" w:ascii="Times New Roman" w:hAnsi="Times New Roman" w:eastAsia="方正黑体_GBK" w:cs="Times New Roman"/>
          <w:b w:val="0"/>
          <w:bCs w:val="0"/>
          <w:color w:val="auto"/>
          <w:sz w:val="32"/>
          <w:szCs w:val="32"/>
          <w:highlight w:val="none"/>
          <w:lang w:eastAsia="zh-CN"/>
        </w:rPr>
      </w:pPr>
      <w:r>
        <w:rPr>
          <w:rFonts w:hint="default" w:ascii="Times New Roman" w:hAnsi="Times New Roman" w:eastAsia="方正黑体_GBK" w:cs="Times New Roman"/>
          <w:b w:val="0"/>
          <w:bCs w:val="0"/>
          <w:color w:val="auto"/>
          <w:sz w:val="32"/>
          <w:szCs w:val="32"/>
          <w:highlight w:val="none"/>
        </w:rPr>
        <w:t>附件</w:t>
      </w:r>
      <w:r>
        <w:rPr>
          <w:rFonts w:hint="default" w:ascii="Times New Roman" w:hAnsi="Times New Roman" w:eastAsia="方正黑体_GBK" w:cs="Times New Roman"/>
          <w:b w:val="0"/>
          <w:bCs w:val="0"/>
          <w:color w:val="auto"/>
          <w:sz w:val="32"/>
          <w:szCs w:val="32"/>
          <w:highlight w:val="none"/>
          <w:lang w:val="en-US" w:eastAsia="zh-CN"/>
        </w:rPr>
        <w:t>2</w:t>
      </w:r>
    </w:p>
    <w:p>
      <w:pPr>
        <w:pStyle w:val="10"/>
        <w:keepNext w:val="0"/>
        <w:keepLines w:val="0"/>
        <w:pageBreakBefore w:val="0"/>
        <w:kinsoku/>
        <w:wordWrap/>
        <w:overflowPunct/>
        <w:topLinePunct w:val="0"/>
        <w:autoSpaceDE/>
        <w:autoSpaceDN/>
        <w:bidi w:val="0"/>
        <w:adjustRightInd w:val="0"/>
        <w:snapToGrid w:val="0"/>
        <w:spacing w:before="0" w:after="0" w:line="600" w:lineRule="exact"/>
        <w:jc w:val="center"/>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202</w:t>
      </w:r>
      <w:r>
        <w:rPr>
          <w:rFonts w:hint="eastAsia" w:ascii="Times New Roman" w:hAnsi="Times New Roman" w:eastAsia="方正小标宋_GBK" w:cs="Times New Roman"/>
          <w:b w:val="0"/>
          <w:bCs w:val="0"/>
          <w:color w:val="auto"/>
          <w:sz w:val="44"/>
          <w:szCs w:val="44"/>
          <w:highlight w:val="none"/>
          <w:lang w:val="en-US" w:eastAsia="zh-CN"/>
        </w:rPr>
        <w:t>3</w:t>
      </w:r>
      <w:r>
        <w:rPr>
          <w:rFonts w:hint="default" w:ascii="Times New Roman" w:hAnsi="Times New Roman" w:eastAsia="方正小标宋_GBK" w:cs="Times New Roman"/>
          <w:b w:val="0"/>
          <w:bCs w:val="0"/>
          <w:color w:val="auto"/>
          <w:sz w:val="44"/>
          <w:szCs w:val="44"/>
          <w:highlight w:val="none"/>
        </w:rPr>
        <w:t>年</w:t>
      </w:r>
      <w:r>
        <w:rPr>
          <w:rFonts w:hint="default" w:ascii="Times New Roman" w:hAnsi="Times New Roman" w:eastAsia="方正小标宋_GBK" w:cs="Times New Roman"/>
          <w:b w:val="0"/>
          <w:bCs w:val="0"/>
          <w:color w:val="auto"/>
          <w:sz w:val="44"/>
          <w:szCs w:val="44"/>
          <w:highlight w:val="none"/>
          <w:lang w:val="en-US" w:eastAsia="zh-CN"/>
        </w:rPr>
        <w:t>重庆市数字经济</w:t>
      </w:r>
      <w:r>
        <w:rPr>
          <w:rFonts w:hint="default" w:ascii="Times New Roman" w:hAnsi="Times New Roman" w:eastAsia="方正小标宋_GBK" w:cs="Times New Roman"/>
          <w:b w:val="0"/>
          <w:bCs w:val="0"/>
          <w:color w:val="auto"/>
          <w:sz w:val="44"/>
          <w:szCs w:val="44"/>
          <w:highlight w:val="none"/>
        </w:rPr>
        <w:t>产业发展试点示范项目</w:t>
      </w:r>
      <w:r>
        <w:rPr>
          <w:rFonts w:hint="default" w:ascii="Times New Roman" w:hAnsi="Times New Roman" w:eastAsia="方正小标宋_GBK" w:cs="Times New Roman"/>
          <w:b w:val="0"/>
          <w:bCs w:val="0"/>
          <w:color w:val="auto"/>
          <w:sz w:val="44"/>
          <w:szCs w:val="44"/>
          <w:highlight w:val="none"/>
          <w:lang w:val="en-US" w:eastAsia="zh-CN"/>
        </w:rPr>
        <w:t>公示</w:t>
      </w:r>
      <w:r>
        <w:rPr>
          <w:rFonts w:hint="default" w:ascii="Times New Roman" w:hAnsi="Times New Roman" w:eastAsia="方正小标宋_GBK" w:cs="Times New Roman"/>
          <w:b w:val="0"/>
          <w:bCs w:val="0"/>
          <w:color w:val="auto"/>
          <w:sz w:val="44"/>
          <w:szCs w:val="44"/>
          <w:highlight w:val="none"/>
        </w:rPr>
        <w:t>名单</w:t>
      </w:r>
    </w:p>
    <w:p>
      <w:pPr>
        <w:keepNext w:val="0"/>
        <w:keepLines w:val="0"/>
        <w:pageBreakBefore w:val="0"/>
        <w:kinsoku/>
        <w:wordWrap/>
        <w:overflowPunct/>
        <w:topLinePunct w:val="0"/>
        <w:autoSpaceDE/>
        <w:autoSpaceDN/>
        <w:bidi w:val="0"/>
        <w:adjustRightInd w:val="0"/>
        <w:snapToGrid w:val="0"/>
        <w:spacing w:line="600" w:lineRule="exact"/>
        <w:rPr>
          <w:rFonts w:hint="default" w:ascii="Times New Roman" w:hAnsi="Times New Roman" w:cs="Times New Roman"/>
          <w:color w:val="auto"/>
          <w:highlight w:val="none"/>
        </w:rPr>
      </w:pPr>
    </w:p>
    <w:tbl>
      <w:tblPr>
        <w:tblStyle w:val="11"/>
        <w:tblW w:w="128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4621"/>
        <w:gridCol w:w="540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序号</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项目名称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单位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申报方向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吉利工业互联网大数据AI集成创新平台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广域铭岛数字科技有限公司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撼地优园智选服务平台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撼地数智（重庆）科技有限公司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可视化智慧急救与传统急救融合平台构建与示范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重庆市急救医疗中心、中国电信股份有限公司重庆分公司、重庆急视飞救科技发展有限公司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博瑞得网络安全管理平台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博瑞得科技有限公司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龙少年——华龙网小记者社会责任教育</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重庆华龙网集团股份有限公司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交通基础设施安全运营监测关键技术及平台研究</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招商局重庆公路工程检测中心有限公司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愉客行公众出行平台数字化服务应用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重庆愉客行网络有限公司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云密码服务平台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东方中讯数字证书认证有限公司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观度青少年健康管理平台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重庆观度科技股份有限公司、北京师范大学</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智慧畜牧综合服务平台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国农（重庆）生猪大数据产业发展有限公司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全球云链</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链多多信息技术(重庆)有限</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面向晶圆制造的高精度自动光学检测设备</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哈尔滨工业大学重庆研究院、重庆康佳光电技术研究院</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Sorftime亚马逊大数据分析系统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菲欧坦（重庆）数据科技有限公司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面向大数据的全栈数据安全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中安威士（重庆）信息安全技术研究院有限公司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智慧社区综合信息平台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中国广电重庆网络股份有限公司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“江小白”工业互联网平台建设</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重庆蓝瓶子供应链管理有限公司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忽米紫微H-IoT物联网平台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重庆忽米网络科技有限公司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建筑资源综合管理三维数字平台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重庆科学城城市运营集团有限公司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八戒筋斗云平台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猪八戒股份有限公司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医药大数据移动端智能分析系统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重庆康洲大数据（集团）有限公司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医疗口腔大数据</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重庆塞领科技有限公司、奥格瑞玛（重庆）医疗科技有限公司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渝中区数字化创新平台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阿尔法地带（重庆）科技有限公司、六七八九科技集团有限公司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橡树一体化急救平台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重庆橡树信息科技有限公司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文德数慧大数据处理平台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重庆文德数字科技有限公司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灵境万象大数据核查与安全检测系统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重庆千港安全技术有限公司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基于SAAS化智慧物业平台1.0系统的研究及应用示范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重庆天智慧启科技有限公司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江津区“数智乡村”</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中国移动通讯集团重庆有限公司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“载禾优生活”互联网电商平台升级完善</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重庆载禾农业发展股份有限公司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JGicloud耕云数字化转型云应用与工业大数据集成平台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重庆精耕企业管理咨询有限公司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基于SaaS云服务的全国高校热水管理服务平台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重庆汇贤优策科技有限公司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全域数字乡村管理服务平台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重庆玖数科技有限公司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两江新区智慧环保大数据平台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重庆知行数联智能科技有限责任公司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基于3D视觉+工业互联网的汽车总装涂胶质量在线检测系统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重庆中科摇橹船信息科技有限公司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智慧安防大数据可视化管控平台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重庆天网高新技术有限公司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“智慧城市”物联网LED智慧路灯照明</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重庆绿色科技开发（集团）有限公司、重庆绿色科技智慧城市建设有限公司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数智化应用软件公共服务平台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重庆电子信息中小企业公共服务有限公司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非洲贸易中心网</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骐鸿（重庆）科技有限公司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巴巴实企业服务云平台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重庆誉存科技有限公司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专用信息设备应用示范重庆基地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重庆信创科技有限公司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重庆市梁平高新区智慧园区建设项目（一期）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重庆市地矿测绘院有限公司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多多视频</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重庆剧迷网络科技有限公司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重庆万盛经济技术开发区人民医院便民服务平台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重庆城银科技股份有限公司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坐岗机器人</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重庆泓宝科技股份有限公司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工业互联网标识数据交互中间件及资源池服务平台建设</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重庆沄析工业互联网有限公司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45</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树至云工业互联网云平台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重庆市树德科技有限公司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46</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智慧渔政AI预警中台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重庆荆棘鸟科技有限公司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47</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基于大数据技术的产业互联网服务平台的研发</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重庆固守大数据有限公司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48</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道路交通信号控制子系统及Web版研发</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重庆攸亮科技股份有限公司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49</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智慧社区家园综合服务与运管云平台（第二期）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重庆数字城市科技有限公司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生命健康领域服务电商平台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重庆葵海数字科技有限公司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51</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企业自采平台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重庆旭永科技发展有限公司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52</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产业人才图谱</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重庆汇人大数据有限公司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水产、冻品数字化供应链管理云平台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重庆鑫享乐电子科技有限公司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软件和信息服务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固定重卡换电站</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重庆峘能电动车科技有限公司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智能网联汽车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TSN确定性网络研发及智能网联应用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航天新通科技有限公司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智能网联汽车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蓝鲸智能汽车控制系统研发和制造基地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重庆蓝鲸智联科技有限公司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智能网联汽车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面向应急场景的专用车智能网联平台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重庆迪马工业有限责任公司、重庆迪星天科技有限公司、重庆邮电大学</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智能网联汽车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58</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涪陵至丰都智慧高速公路</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中信科智联科技有限公司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智能网联汽车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59</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自动驾驶实车仿真集成测试系统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中汽院智能网联科技有限公司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智能网联汽车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智能路侧单元管理系统（i-RSUMS）</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重庆四通都成科技发展有限公司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智能网联汽车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61</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新一代智能驾驶舱软件平台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中科创达（重庆）汽车科技有限公司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智能网联汽车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62</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汽车可视化安全智能生态系统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重庆桴之科科技发展有限公司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智能网联汽车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63</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基于工业大数据的智慧房车智能制造及应用示范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重庆金冠汽车制造股份有限公司、重庆邮电大学</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智能网联汽车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64</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一体化智能相机研发及应用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中冶赛迪信息技术（重庆）有限公司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65</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基于工业物联网的装配式建筑部品部件智能产线系统的研究与应用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重庆翰海睿智大数据科技股份有限公司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66</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八戒财税智能申报平台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重庆八戒财云网络科技有限公司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67</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AI工业视觉检测融合应用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英业达(重庆)有限公司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巡检精灵-基于人工智能的天地一体化巡检装备及系统</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招商局重庆公路工程检测中心有限公司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69</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面向服务机器人关键零部件摄像头模组的研发与应用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重庆市天实精工科技有限公司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70</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重庆市国科可信云平台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重庆国科量子科技有限公司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先进计算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71</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智能交通科教融合创新大数据云平台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重庆交通大学</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先进计算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72</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荣昌区数据中心机房建设</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中国电信股份有限公司荣昌分公司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先进计算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73</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海洋卫星互联网示范应用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重庆两江卫星移动通信有限公司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通信网络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74</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5G检测公共服务平台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中国信息通信研究院西部分院</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通信网络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75</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移动终端用射频滤波器研发及产业化</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中国电子科技集团公司第二十六研究所、深圳市麦捷微电子科技股份有限公司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通信网络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76</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双频低功耗北斗三号卫星导航芯片</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重庆西南集成电路设计有限责任公司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通信网络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77</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面向智能制造的高精度压力传感芯片及变送器研发与应用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中电科芯片技术（集团）有限公司、重庆邮电大学</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通信网络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78</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5G Sub-6GHz和毫米波通信模组产品研发</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重庆创通联达智能技术有限公司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通信网络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79</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北斗三号关键技术研究及应用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重庆九洲星熠导航设备有限公司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通信网络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智铸区域信息管控系统平台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重庆智铸华信科技有限公司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通信网络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81</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建工大数据与企业服务平台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重庆憨牛技术创新服务有限公司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区块链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82</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去中心化供应链智能生态全平台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重庆小雨点小额贷款有限公司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区块链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83</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区块链非羁押数字管控应用平台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重庆趣链数字科技有限公</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区块链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84</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区块链电子签约平台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重庆易保全网络科技有限公司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区块链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85</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神经外科急危重症专科数据治理与示范应用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重庆市急救医疗中心、神州医疗科技股份有限公司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86</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医院护理全域数据整合</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治理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重庆医科大学附属第一医院、医惠科技有限公司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87</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数据安全智能防控平台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重庆市信息通信咨询设计院有限公司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88</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气象数据数字化提取及质控和专题数据库建设应用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重庆众仁科技有限公司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89</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基于跨主体数据安全共享的隐私计算平台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马上消费金融股份有限公司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基于多源大数据的公安情报物联网研判系统构建与应用</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重庆芝诺大数据有限公司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91</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全媒体多模态大数据智能分析及应用平台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空间视创（重庆）科技股份有限公司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92</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重庆体育大数据中心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重庆享通体育文化有限公司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93</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基于UE4实景三维方案评审系统V3.0</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睿宇时空科技（重庆）股份有限公司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94</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信息安全大数据采集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重庆网御星云信息技术有限公司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农文旅融合智慧田园服务平台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重庆大数据人工智能创新中心有限公司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96</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一站式智慧健康养老服务平台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立信（重庆）数据科技股份有限公司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97</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居家养老综合服务呼叫中心大数据治理</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重庆宗灿科技发展有限公司</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98</w:t>
            </w:r>
          </w:p>
        </w:tc>
        <w:tc>
          <w:tcPr>
            <w:tcW w:w="4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基于准系统的设备管理终端与数据分析平台</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重庆市红十字会医院（江北区人民医院）</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数据治理</w:t>
            </w:r>
          </w:p>
        </w:tc>
      </w:tr>
    </w:tbl>
    <w:p>
      <w:pPr>
        <w:pStyle w:val="10"/>
        <w:keepNext w:val="0"/>
        <w:keepLines w:val="0"/>
        <w:pageBreakBefore w:val="0"/>
        <w:kinsoku/>
        <w:wordWrap/>
        <w:overflowPunct/>
        <w:topLinePunct w:val="0"/>
        <w:autoSpaceDE/>
        <w:autoSpaceDN/>
        <w:bidi w:val="0"/>
        <w:adjustRightInd w:val="0"/>
        <w:snapToGrid w:val="0"/>
        <w:spacing w:before="0" w:after="0" w:line="600" w:lineRule="exact"/>
        <w:rPr>
          <w:rFonts w:hint="default" w:ascii="Times New Roman" w:hAnsi="Times New Roman" w:cs="Times New Roman"/>
          <w:lang w:val="en-US" w:eastAsia="zh-CN"/>
        </w:rPr>
      </w:pPr>
    </w:p>
    <w:p>
      <w:pPr>
        <w:rPr>
          <w:rFonts w:hint="default" w:ascii="Times New Roman" w:hAnsi="Times New Roman" w:cs="Times New Roman"/>
          <w:lang w:val="en-US" w:eastAsia="zh-CN"/>
        </w:rPr>
        <w:sectPr>
          <w:pgSz w:w="16838" w:h="11906" w:orient="landscape"/>
          <w:pgMar w:top="1587" w:right="2098" w:bottom="1474" w:left="1984" w:header="851" w:footer="158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textAlignment w:val="auto"/>
        <w:rPr>
          <w:rFonts w:hint="default"/>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textAlignment w:val="auto"/>
        <w:rPr>
          <w:rFonts w:hint="default"/>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textAlignment w:val="auto"/>
        <w:rPr>
          <w:rFonts w:hint="default"/>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textAlignment w:val="auto"/>
        <w:rPr>
          <w:rFonts w:hint="default"/>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textAlignment w:val="auto"/>
        <w:rPr>
          <w:rFonts w:hint="default"/>
          <w:b w:val="0"/>
          <w:bCs w:val="0"/>
          <w:color w:val="000000" w:themeColor="text1"/>
          <w14:textFill>
            <w14:solidFill>
              <w14:schemeClr w14:val="tx1"/>
            </w14:solidFill>
          </w14:textFill>
        </w:rPr>
      </w:pPr>
    </w:p>
    <w:p>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autoSpaceDE/>
        <w:autoSpaceDN/>
        <w:bidi w:val="0"/>
        <w:adjustRightInd w:val="0"/>
        <w:snapToGrid w:val="0"/>
        <w:spacing w:line="660" w:lineRule="exact"/>
        <w:textAlignment w:val="auto"/>
        <w:rPr>
          <w:rFonts w:hint="default"/>
          <w:b w:val="0"/>
          <w:bCs w:val="0"/>
          <w:color w:val="000000" w:themeColor="text1"/>
          <w:lang w:val="en-US" w:eastAsia="zh-CN"/>
          <w14:textFill>
            <w14:solidFill>
              <w14:schemeClr w14:val="tx1"/>
            </w14:solidFill>
          </w14:textFill>
        </w:rPr>
      </w:pPr>
      <w:r>
        <w:rPr>
          <w:rFonts w:hint="default" w:ascii="Times New Roman" w:hAnsi="Times New Roman" w:cs="Times New Roman"/>
          <w:b w:val="0"/>
          <w:bCs w:val="0"/>
          <w:color w:val="000000" w:themeColor="text1"/>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重庆市大数据应用发展管理局办公室</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 xml:space="preserve">     </w:t>
      </w:r>
      <w:r>
        <w:rPr>
          <w:rFonts w:hint="eastAsia" w:eastAsia="方正仿宋_GBK"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 xml:space="preserve">  202</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年</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月</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31</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日印</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发</w:t>
      </w:r>
    </w:p>
    <w:sectPr>
      <w:footerReference r:id="rId4"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NjM2NDFkOGQ1OWQ5OWI3YjMwNGJmNjNkZjZkZjIifQ=="/>
  </w:docVars>
  <w:rsids>
    <w:rsidRoot w:val="6FED73ED"/>
    <w:rsid w:val="011F1B8C"/>
    <w:rsid w:val="026340F4"/>
    <w:rsid w:val="04B176D8"/>
    <w:rsid w:val="04FC3328"/>
    <w:rsid w:val="091C5D0F"/>
    <w:rsid w:val="0BA0694F"/>
    <w:rsid w:val="0BCC577D"/>
    <w:rsid w:val="0C176370"/>
    <w:rsid w:val="0C4935CA"/>
    <w:rsid w:val="0F1577BB"/>
    <w:rsid w:val="0F484F8E"/>
    <w:rsid w:val="0F87016B"/>
    <w:rsid w:val="100B1823"/>
    <w:rsid w:val="11294D1D"/>
    <w:rsid w:val="13810417"/>
    <w:rsid w:val="14B54976"/>
    <w:rsid w:val="166D0F48"/>
    <w:rsid w:val="16DB300A"/>
    <w:rsid w:val="1793797E"/>
    <w:rsid w:val="195D6F1F"/>
    <w:rsid w:val="19F319B7"/>
    <w:rsid w:val="1C412EE2"/>
    <w:rsid w:val="1CC10DE4"/>
    <w:rsid w:val="1CD25CC4"/>
    <w:rsid w:val="1E997A78"/>
    <w:rsid w:val="1EC578F7"/>
    <w:rsid w:val="1F9B4E5A"/>
    <w:rsid w:val="1FFE4ACA"/>
    <w:rsid w:val="20640426"/>
    <w:rsid w:val="213D254E"/>
    <w:rsid w:val="23AC09B8"/>
    <w:rsid w:val="23BA74D6"/>
    <w:rsid w:val="26C74D36"/>
    <w:rsid w:val="26DE53FB"/>
    <w:rsid w:val="28185860"/>
    <w:rsid w:val="295A753E"/>
    <w:rsid w:val="2A736723"/>
    <w:rsid w:val="2DA0616A"/>
    <w:rsid w:val="2DA84C96"/>
    <w:rsid w:val="2EF73CFA"/>
    <w:rsid w:val="2F86417D"/>
    <w:rsid w:val="302B365C"/>
    <w:rsid w:val="311B769B"/>
    <w:rsid w:val="31AD2C5C"/>
    <w:rsid w:val="32233A74"/>
    <w:rsid w:val="331752E3"/>
    <w:rsid w:val="34C12D67"/>
    <w:rsid w:val="36A6226A"/>
    <w:rsid w:val="37B11634"/>
    <w:rsid w:val="38D939BC"/>
    <w:rsid w:val="3A5B77BB"/>
    <w:rsid w:val="3A5F2464"/>
    <w:rsid w:val="3ABF11D7"/>
    <w:rsid w:val="3B5D515F"/>
    <w:rsid w:val="3CD87369"/>
    <w:rsid w:val="3E626526"/>
    <w:rsid w:val="3FA51916"/>
    <w:rsid w:val="411A2086"/>
    <w:rsid w:val="41BD671E"/>
    <w:rsid w:val="429C2A6C"/>
    <w:rsid w:val="44D06C23"/>
    <w:rsid w:val="44ED2EA2"/>
    <w:rsid w:val="45D3248C"/>
    <w:rsid w:val="46E47E56"/>
    <w:rsid w:val="4AD673D7"/>
    <w:rsid w:val="4AE80328"/>
    <w:rsid w:val="4AE851FB"/>
    <w:rsid w:val="4B4F4AC7"/>
    <w:rsid w:val="4B9923F8"/>
    <w:rsid w:val="4CCA4D7E"/>
    <w:rsid w:val="4EA96A83"/>
    <w:rsid w:val="4F6111A1"/>
    <w:rsid w:val="500B3594"/>
    <w:rsid w:val="50195CAE"/>
    <w:rsid w:val="50D92801"/>
    <w:rsid w:val="51EF372B"/>
    <w:rsid w:val="52A522AF"/>
    <w:rsid w:val="543042B3"/>
    <w:rsid w:val="55421651"/>
    <w:rsid w:val="57FF67B1"/>
    <w:rsid w:val="58257BF3"/>
    <w:rsid w:val="586320F0"/>
    <w:rsid w:val="58BC2C2A"/>
    <w:rsid w:val="58D81D28"/>
    <w:rsid w:val="594413DD"/>
    <w:rsid w:val="598B1DAA"/>
    <w:rsid w:val="59BE7DF8"/>
    <w:rsid w:val="5A0311C9"/>
    <w:rsid w:val="5D811C64"/>
    <w:rsid w:val="5E3756A8"/>
    <w:rsid w:val="5EA61B02"/>
    <w:rsid w:val="5F250EA2"/>
    <w:rsid w:val="608A26EC"/>
    <w:rsid w:val="6400473C"/>
    <w:rsid w:val="65933571"/>
    <w:rsid w:val="66A7256F"/>
    <w:rsid w:val="67F807E4"/>
    <w:rsid w:val="67FD53FF"/>
    <w:rsid w:val="6946461C"/>
    <w:rsid w:val="697C1DB5"/>
    <w:rsid w:val="6AC73E87"/>
    <w:rsid w:val="6B4C275B"/>
    <w:rsid w:val="6BC1137F"/>
    <w:rsid w:val="6CC67125"/>
    <w:rsid w:val="6D0E7E23"/>
    <w:rsid w:val="70C84F90"/>
    <w:rsid w:val="721D3A4D"/>
    <w:rsid w:val="73F27155"/>
    <w:rsid w:val="73F939FE"/>
    <w:rsid w:val="74173F8D"/>
    <w:rsid w:val="752B7992"/>
    <w:rsid w:val="75A62B08"/>
    <w:rsid w:val="77A3138B"/>
    <w:rsid w:val="7804223B"/>
    <w:rsid w:val="79C146B7"/>
    <w:rsid w:val="7ACF142A"/>
    <w:rsid w:val="7B010636"/>
    <w:rsid w:val="7B982559"/>
    <w:rsid w:val="7F036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unhideWhenUsed/>
    <w:qFormat/>
    <w:uiPriority w:val="0"/>
    <w:pPr>
      <w:keepNext/>
      <w:keepLines/>
      <w:spacing w:beforeLines="0" w:beforeAutospacing="0" w:afterLines="0" w:afterAutospacing="0" w:line="600" w:lineRule="exact"/>
      <w:ind w:firstLine="640" w:firstLineChars="200"/>
      <w:outlineLvl w:val="1"/>
    </w:pPr>
    <w:rPr>
      <w:rFonts w:ascii="Arial" w:hAnsi="Arial" w:eastAsia="方正楷体_GBK" w:cs="Times New Roman"/>
      <w:color w:val="auto"/>
      <w:sz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kern w:val="0"/>
      <w:sz w:val="27"/>
      <w:szCs w:val="27"/>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styleId="6">
    <w:name w:val="index 7"/>
    <w:basedOn w:val="1"/>
    <w:next w:val="1"/>
    <w:qFormat/>
    <w:uiPriority w:val="99"/>
    <w:pPr>
      <w:ind w:left="25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spacing w:before="240" w:after="60"/>
      <w:outlineLvl w:val="0"/>
    </w:pPr>
    <w:rPr>
      <w:rFonts w:ascii="Arial" w:hAnsi="Arial" w:eastAsia="宋体" w:cs="Arial"/>
      <w:b/>
      <w:bCs/>
      <w:sz w:val="32"/>
      <w:szCs w:val="32"/>
    </w:rPr>
  </w:style>
  <w:style w:type="character" w:styleId="13">
    <w:name w:val="FollowedHyperlink"/>
    <w:basedOn w:val="12"/>
    <w:qFormat/>
    <w:uiPriority w:val="0"/>
    <w:rPr>
      <w:color w:val="333333"/>
      <w:u w:val="none"/>
    </w:rPr>
  </w:style>
  <w:style w:type="character" w:styleId="14">
    <w:name w:val="HTML Typewriter"/>
    <w:basedOn w:val="12"/>
    <w:qFormat/>
    <w:uiPriority w:val="0"/>
    <w:rPr>
      <w:sz w:val="25"/>
      <w:szCs w:val="25"/>
    </w:rPr>
  </w:style>
  <w:style w:type="character" w:styleId="15">
    <w:name w:val="Hyperlink"/>
    <w:basedOn w:val="12"/>
    <w:qFormat/>
    <w:uiPriority w:val="0"/>
    <w:rPr>
      <w:color w:val="333333"/>
      <w:u w:val="none"/>
    </w:rPr>
  </w:style>
  <w:style w:type="paragraph" w:customStyle="1" w:styleId="16">
    <w:name w:val="主标题"/>
    <w:qFormat/>
    <w:uiPriority w:val="0"/>
    <w:pPr>
      <w:widowControl w:val="0"/>
      <w:spacing w:line="560" w:lineRule="exact"/>
      <w:jc w:val="center"/>
    </w:pPr>
    <w:rPr>
      <w:rFonts w:ascii="Times New Roman" w:hAnsi="Times New Roman" w:eastAsia="方正小标宋简体" w:cs="Times New Roman"/>
      <w:kern w:val="2"/>
      <w:sz w:val="44"/>
      <w:szCs w:val="40"/>
      <w:lang w:val="en-US" w:eastAsia="zh-CN" w:bidi="ar-SA"/>
    </w:rPr>
  </w:style>
  <w:style w:type="character" w:customStyle="1" w:styleId="17">
    <w:name w:val="hover"/>
    <w:basedOn w:val="12"/>
    <w:qFormat/>
    <w:uiPriority w:val="0"/>
    <w:rPr>
      <w:color w:val="1258AD"/>
      <w:u w:val="none"/>
      <w:bdr w:val="single" w:color="1258AD" w:sz="6" w:space="0"/>
    </w:rPr>
  </w:style>
  <w:style w:type="character" w:customStyle="1" w:styleId="18">
    <w:name w:val="hover1"/>
    <w:basedOn w:val="12"/>
    <w:qFormat/>
    <w:uiPriority w:val="0"/>
  </w:style>
  <w:style w:type="character" w:customStyle="1" w:styleId="19">
    <w:name w:val="first-of-type"/>
    <w:basedOn w:val="12"/>
    <w:qFormat/>
    <w:uiPriority w:val="0"/>
    <w:rPr>
      <w:shd w:val="clear" w:fill="275293"/>
    </w:rPr>
  </w:style>
  <w:style w:type="character" w:customStyle="1" w:styleId="20">
    <w:name w:val="w100"/>
    <w:basedOn w:val="12"/>
    <w:qFormat/>
    <w:uiPriority w:val="0"/>
  </w:style>
  <w:style w:type="character" w:customStyle="1" w:styleId="21">
    <w:name w:val="bg-icon"/>
    <w:basedOn w:val="12"/>
    <w:qFormat/>
    <w:uiPriority w:val="0"/>
  </w:style>
  <w:style w:type="character" w:customStyle="1" w:styleId="22">
    <w:name w:val="bg-icon1"/>
    <w:basedOn w:val="12"/>
    <w:qFormat/>
    <w:uiPriority w:val="0"/>
  </w:style>
  <w:style w:type="character" w:customStyle="1" w:styleId="23">
    <w:name w:val="bg-icon2"/>
    <w:basedOn w:val="12"/>
    <w:qFormat/>
    <w:uiPriority w:val="0"/>
  </w:style>
  <w:style w:type="character" w:customStyle="1" w:styleId="24">
    <w:name w:val="last-of-type"/>
    <w:basedOn w:val="12"/>
    <w:qFormat/>
    <w:uiPriority w:val="0"/>
    <w:rPr>
      <w:shd w:val="clear" w:fill="275293"/>
    </w:rPr>
  </w:style>
  <w:style w:type="character" w:customStyle="1" w:styleId="25">
    <w:name w:val="lispan"/>
    <w:basedOn w:val="12"/>
    <w:qFormat/>
    <w:uiPriority w:val="0"/>
    <w:rPr>
      <w:rFonts w:ascii="微软雅黑" w:hAnsi="微软雅黑" w:eastAsia="微软雅黑" w:cs="微软雅黑"/>
      <w:color w:val="275293"/>
      <w:sz w:val="27"/>
      <w:szCs w:val="27"/>
    </w:rPr>
  </w:style>
  <w:style w:type="character" w:customStyle="1" w:styleId="26">
    <w:name w:val="lfh-hdgl-span1"/>
    <w:basedOn w:val="12"/>
    <w:qFormat/>
    <w:uiPriority w:val="0"/>
    <w:rPr>
      <w:b/>
    </w:rPr>
  </w:style>
  <w:style w:type="character" w:customStyle="1" w:styleId="27">
    <w:name w:val="cur7"/>
    <w:basedOn w:val="12"/>
    <w:qFormat/>
    <w:uiPriority w:val="0"/>
    <w:rPr>
      <w:shd w:val="clear" w:fill="FF6A07"/>
    </w:rPr>
  </w:style>
  <w:style w:type="character" w:customStyle="1" w:styleId="28">
    <w:name w:val="cur8"/>
    <w:basedOn w:val="12"/>
    <w:qFormat/>
    <w:uiPriority w:val="0"/>
    <w:rPr>
      <w:shd w:val="clear" w:fill="8DAFD8"/>
    </w:rPr>
  </w:style>
  <w:style w:type="character" w:customStyle="1" w:styleId="29">
    <w:name w:val="cur9"/>
    <w:basedOn w:val="12"/>
    <w:qFormat/>
    <w:uiPriority w:val="0"/>
    <w:rPr>
      <w:shd w:val="clear" w:fill="8DAFD7"/>
    </w:rPr>
  </w:style>
  <w:style w:type="character" w:customStyle="1" w:styleId="30">
    <w:name w:val="ybk-date"/>
    <w:basedOn w:val="12"/>
    <w:qFormat/>
    <w:uiPriority w:val="0"/>
    <w:rPr>
      <w:color w:val="999999"/>
    </w:rPr>
  </w:style>
  <w:style w:type="character" w:customStyle="1" w:styleId="31">
    <w:name w:val="lfh-hdgl-span2"/>
    <w:basedOn w:val="12"/>
    <w:qFormat/>
    <w:uiPriority w:val="0"/>
  </w:style>
  <w:style w:type="character" w:customStyle="1" w:styleId="32">
    <w:name w:val="zc-date"/>
    <w:basedOn w:val="12"/>
    <w:qFormat/>
    <w:uiPriority w:val="0"/>
    <w:rPr>
      <w:color w:val="333333"/>
    </w:rPr>
  </w:style>
  <w:style w:type="character" w:customStyle="1" w:styleId="33">
    <w:name w:val="t2"/>
    <w:basedOn w:val="12"/>
    <w:qFormat/>
    <w:uiPriority w:val="0"/>
    <w:rPr>
      <w:color w:val="E2AC00"/>
      <w:sz w:val="27"/>
      <w:szCs w:val="27"/>
    </w:rPr>
  </w:style>
  <w:style w:type="character" w:customStyle="1" w:styleId="34">
    <w:name w:val="red"/>
    <w:basedOn w:val="12"/>
    <w:qFormat/>
    <w:uiPriority w:val="0"/>
    <w:rPr>
      <w:color w:val="E1211F"/>
    </w:rPr>
  </w:style>
  <w:style w:type="character" w:customStyle="1" w:styleId="35">
    <w:name w:val="red1"/>
    <w:basedOn w:val="12"/>
    <w:qFormat/>
    <w:uiPriority w:val="0"/>
    <w:rPr>
      <w:color w:val="E33938"/>
      <w:u w:val="single"/>
    </w:rPr>
  </w:style>
  <w:style w:type="character" w:customStyle="1" w:styleId="36">
    <w:name w:val="red2"/>
    <w:basedOn w:val="12"/>
    <w:qFormat/>
    <w:uiPriority w:val="0"/>
    <w:rPr>
      <w:color w:val="E1211F"/>
    </w:rPr>
  </w:style>
  <w:style w:type="character" w:customStyle="1" w:styleId="37">
    <w:name w:val="red3"/>
    <w:basedOn w:val="12"/>
    <w:qFormat/>
    <w:uiPriority w:val="0"/>
    <w:rPr>
      <w:color w:val="E1211F"/>
      <w:u w:val="single"/>
    </w:rPr>
  </w:style>
  <w:style w:type="character" w:customStyle="1" w:styleId="38">
    <w:name w:val="red4"/>
    <w:basedOn w:val="12"/>
    <w:qFormat/>
    <w:uiPriority w:val="0"/>
    <w:rPr>
      <w:color w:val="E1211F"/>
    </w:rPr>
  </w:style>
  <w:style w:type="character" w:customStyle="1" w:styleId="39">
    <w:name w:val="red5"/>
    <w:basedOn w:val="12"/>
    <w:qFormat/>
    <w:uiPriority w:val="0"/>
    <w:rPr>
      <w:color w:val="E1211F"/>
    </w:rPr>
  </w:style>
  <w:style w:type="character" w:customStyle="1" w:styleId="40">
    <w:name w:val="xhy-btns2"/>
    <w:basedOn w:val="12"/>
    <w:qFormat/>
    <w:uiPriority w:val="0"/>
  </w:style>
  <w:style w:type="character" w:customStyle="1" w:styleId="41">
    <w:name w:val="tyh-time2"/>
    <w:basedOn w:val="12"/>
    <w:qFormat/>
    <w:uiPriority w:val="0"/>
    <w:rPr>
      <w:color w:val="AAAAAA"/>
      <w:sz w:val="18"/>
      <w:szCs w:val="18"/>
    </w:rPr>
  </w:style>
  <w:style w:type="character" w:customStyle="1" w:styleId="42">
    <w:name w:val="xhy-btns1"/>
    <w:basedOn w:val="12"/>
    <w:qFormat/>
    <w:uiPriority w:val="0"/>
  </w:style>
  <w:style w:type="character" w:customStyle="1" w:styleId="43">
    <w:name w:val="xhy-mun"/>
    <w:basedOn w:val="12"/>
    <w:qFormat/>
    <w:uiPriority w:val="0"/>
    <w:rPr>
      <w:color w:val="275293"/>
    </w:rPr>
  </w:style>
  <w:style w:type="character" w:customStyle="1" w:styleId="44">
    <w:name w:val="fenye1"/>
    <w:basedOn w:val="12"/>
    <w:qFormat/>
    <w:uiPriority w:val="0"/>
  </w:style>
  <w:style w:type="character" w:customStyle="1" w:styleId="45">
    <w:name w:val="fenye11"/>
    <w:basedOn w:val="12"/>
    <w:qFormat/>
    <w:uiPriority w:val="0"/>
  </w:style>
  <w:style w:type="character" w:customStyle="1" w:styleId="46">
    <w:name w:val="fenye2"/>
    <w:basedOn w:val="12"/>
    <w:qFormat/>
    <w:uiPriority w:val="0"/>
  </w:style>
  <w:style w:type="character" w:customStyle="1" w:styleId="47">
    <w:name w:val="fenye21"/>
    <w:basedOn w:val="12"/>
    <w:qFormat/>
    <w:uiPriority w:val="0"/>
  </w:style>
  <w:style w:type="character" w:customStyle="1" w:styleId="48">
    <w:name w:val="tyh-blue"/>
    <w:basedOn w:val="12"/>
    <w:qFormat/>
    <w:uiPriority w:val="0"/>
    <w:rPr>
      <w:b/>
      <w:color w:val="FFFFFF"/>
      <w:sz w:val="21"/>
      <w:szCs w:val="21"/>
      <w:shd w:val="clear" w:fill="275293"/>
    </w:rPr>
  </w:style>
  <w:style w:type="character" w:customStyle="1" w:styleId="49">
    <w:name w:val="w262"/>
    <w:basedOn w:val="12"/>
    <w:qFormat/>
    <w:uiPriority w:val="0"/>
  </w:style>
  <w:style w:type="character" w:customStyle="1" w:styleId="50">
    <w:name w:val="w254"/>
    <w:basedOn w:val="12"/>
    <w:qFormat/>
    <w:uiPriority w:val="0"/>
  </w:style>
  <w:style w:type="character" w:customStyle="1" w:styleId="51">
    <w:name w:val="tyhl"/>
    <w:basedOn w:val="12"/>
    <w:qFormat/>
    <w:uiPriority w:val="0"/>
    <w:rPr>
      <w:color w:val="999999"/>
      <w:shd w:val="clear" w:fill="FDFDFD"/>
    </w:rPr>
  </w:style>
  <w:style w:type="character" w:customStyle="1" w:styleId="52">
    <w:name w:val="tyhl1"/>
    <w:basedOn w:val="12"/>
    <w:qFormat/>
    <w:uiPriority w:val="0"/>
    <w:rPr>
      <w:shd w:val="clear" w:fill="FFFFFF"/>
    </w:rPr>
  </w:style>
  <w:style w:type="character" w:customStyle="1" w:styleId="53">
    <w:name w:val="w641"/>
    <w:basedOn w:val="12"/>
    <w:qFormat/>
    <w:uiPriority w:val="0"/>
  </w:style>
  <w:style w:type="character" w:customStyle="1" w:styleId="54">
    <w:name w:val="tyhr"/>
    <w:basedOn w:val="12"/>
    <w:qFormat/>
    <w:uiPriority w:val="0"/>
  </w:style>
  <w:style w:type="character" w:customStyle="1" w:styleId="55">
    <w:name w:val="cur"/>
    <w:basedOn w:val="12"/>
    <w:qFormat/>
    <w:uiPriority w:val="0"/>
    <w:rPr>
      <w:shd w:val="clear" w:fill="8DAFD7"/>
    </w:rPr>
  </w:style>
  <w:style w:type="character" w:customStyle="1" w:styleId="56">
    <w:name w:val="cur1"/>
    <w:basedOn w:val="12"/>
    <w:qFormat/>
    <w:uiPriority w:val="0"/>
    <w:rPr>
      <w:shd w:val="clear" w:fill="FF6A07"/>
    </w:rPr>
  </w:style>
  <w:style w:type="character" w:customStyle="1" w:styleId="57">
    <w:name w:val="cur2"/>
    <w:basedOn w:val="12"/>
    <w:qFormat/>
    <w:uiPriority w:val="0"/>
    <w:rPr>
      <w:shd w:val="clear" w:fill="8DAFD8"/>
    </w:rPr>
  </w:style>
  <w:style w:type="character" w:customStyle="1" w:styleId="58">
    <w:name w:val="bg-icon3"/>
    <w:basedOn w:val="12"/>
    <w:qFormat/>
    <w:uiPriority w:val="0"/>
  </w:style>
  <w:style w:type="character" w:customStyle="1" w:styleId="59">
    <w:name w:val="bg-icon4"/>
    <w:basedOn w:val="12"/>
    <w:qFormat/>
    <w:uiPriority w:val="0"/>
  </w:style>
  <w:style w:type="character" w:customStyle="1" w:styleId="60">
    <w:name w:val="hover81"/>
    <w:basedOn w:val="12"/>
    <w:qFormat/>
    <w:uiPriority w:val="0"/>
  </w:style>
  <w:style w:type="character" w:customStyle="1" w:styleId="61">
    <w:name w:val="lispan1"/>
    <w:basedOn w:val="12"/>
    <w:qFormat/>
    <w:uiPriority w:val="0"/>
    <w:rPr>
      <w:rFonts w:hint="eastAsia" w:ascii="微软雅黑" w:hAnsi="微软雅黑" w:eastAsia="微软雅黑" w:cs="微软雅黑"/>
      <w:color w:val="275293"/>
      <w:sz w:val="27"/>
      <w:szCs w:val="27"/>
    </w:rPr>
  </w:style>
  <w:style w:type="character" w:customStyle="1" w:styleId="62">
    <w:name w:val="tyh-time"/>
    <w:basedOn w:val="12"/>
    <w:qFormat/>
    <w:uiPriority w:val="0"/>
    <w:rPr>
      <w:color w:val="AAAAAA"/>
      <w:sz w:val="18"/>
      <w:szCs w:val="18"/>
    </w:rPr>
  </w:style>
  <w:style w:type="character" w:customStyle="1" w:styleId="63">
    <w:name w:val="last-of-type1"/>
    <w:basedOn w:val="12"/>
    <w:qFormat/>
    <w:uiPriority w:val="0"/>
    <w:rPr>
      <w:shd w:val="clear" w:fill="27529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4583</Words>
  <Characters>4805</Characters>
  <Lines>0</Lines>
  <Paragraphs>0</Paragraphs>
  <TotalTime>0</TotalTime>
  <ScaleCrop>false</ScaleCrop>
  <LinksUpToDate>false</LinksUpToDate>
  <CharactersWithSpaces>4827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2019-12-05T03:52:00Z</dcterms:created>
  <dc:creator>高</dc:creator>
  <cp:lastModifiedBy>Administrator</cp:lastModifiedBy>
  <cp:lastPrinted>2023-05-30T08:54:00Z</cp:lastPrinted>
  <dcterms:modified xsi:type="dcterms:W3CDTF">2023-05-31T01:34:05Z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2784AFC4067D491DB7C39BA074CC733C</vt:lpwstr>
  </property>
</Properties>
</file>