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E7C56">
      <w:pPr>
        <w:keepNext w:val="0"/>
        <w:keepLines w:val="0"/>
        <w:widowControl/>
        <w:suppressLineNumbers w:val="0"/>
        <w:spacing w:before="100" w:beforeAutospacing="1" w:after="160" w:afterAutospacing="0" w:line="560" w:lineRule="exact"/>
        <w:ind w:left="0" w:right="0"/>
        <w:jc w:val="left"/>
        <w:rPr>
          <w:rFonts w:hint="default" w:ascii="方正黑体_GBK" w:hAnsi="方正黑体_GBK" w:eastAsia="方正黑体_GBK" w:cs="方正黑体_GBK"/>
          <w:kern w:val="2"/>
          <w:sz w:val="32"/>
          <w:szCs w:val="32"/>
          <w:lang w:bidi="ar"/>
        </w:rPr>
      </w:pPr>
      <w:bookmarkStart w:id="0" w:name="_GoBack"/>
      <w:r>
        <w:rPr>
          <w:rFonts w:hint="default" w:ascii="方正黑体_GBK" w:hAnsi="方正黑体_GBK" w:eastAsia="方正黑体_GBK" w:cs="方正黑体_GBK"/>
          <w:kern w:val="2"/>
          <w:sz w:val="32"/>
          <w:szCs w:val="32"/>
          <w:lang w:bidi="ar"/>
        </w:rPr>
        <w:t>附件7</w:t>
      </w:r>
    </w:p>
    <w:p w14:paraId="555F3CBA">
      <w:pPr>
        <w:keepNext w:val="0"/>
        <w:keepLines w:val="0"/>
        <w:widowControl w:val="0"/>
        <w:suppressLineNumbers w:val="0"/>
        <w:spacing w:before="100" w:beforeAutospacing="1" w:after="160" w:afterAutospacing="0" w:line="560" w:lineRule="exact"/>
        <w:ind w:left="0" w:right="0"/>
        <w:jc w:val="center"/>
        <w:outlineLvl w:val="0"/>
        <w:rPr>
          <w:rFonts w:hint="default"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公开征集</w:t>
      </w:r>
      <w:r>
        <w:rPr>
          <w:rFonts w:hint="default" w:ascii="方正小标宋_GBK" w:hAnsi="方正小标宋_GBK" w:eastAsia="方正小标宋_GBK" w:cs="方正小标宋_GBK"/>
          <w:kern w:val="2"/>
          <w:sz w:val="44"/>
          <w:szCs w:val="44"/>
          <w:lang w:eastAsia="zh-CN" w:bidi="ar"/>
        </w:rPr>
        <w:t>评审</w:t>
      </w:r>
      <w:r>
        <w:rPr>
          <w:rFonts w:hint="default" w:ascii="方正小标宋_GBK" w:hAnsi="方正小标宋_GBK" w:eastAsia="方正小标宋_GBK" w:cs="方正小标宋_GBK"/>
          <w:kern w:val="2"/>
          <w:sz w:val="44"/>
          <w:szCs w:val="44"/>
          <w:lang w:val="en-US" w:eastAsia="zh-CN" w:bidi="ar"/>
        </w:rPr>
        <w:t>标准</w:t>
      </w:r>
    </w:p>
    <w:tbl>
      <w:tblPr>
        <w:tblStyle w:val="3"/>
        <w:tblW w:w="499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48"/>
        <w:gridCol w:w="9123"/>
        <w:gridCol w:w="2692"/>
      </w:tblGrid>
      <w:tr w14:paraId="6D6771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29" w:type="pct"/>
            <w:noWrap w:val="0"/>
            <w:vAlign w:val="center"/>
          </w:tcPr>
          <w:p w14:paraId="668E4568">
            <w:pPr>
              <w:snapToGrid w:val="0"/>
              <w:spacing w:before="147" w:line="360" w:lineRule="atLeast"/>
              <w:ind w:right="7"/>
              <w:jc w:val="center"/>
              <w:rPr>
                <w:rFonts w:hint="default" w:ascii="Times New Roman" w:hAnsi="Times New Roman" w:cs="Times New Roman"/>
                <w:b/>
                <w:kern w:val="0"/>
                <w:szCs w:val="21"/>
                <w:lang w:eastAsia="en-US"/>
              </w:rPr>
            </w:pPr>
            <w:r>
              <w:rPr>
                <w:rFonts w:hint="default" w:ascii="Times New Roman" w:hAnsi="Times New Roman" w:cs="Times New Roman"/>
                <w:b/>
                <w:kern w:val="0"/>
                <w:szCs w:val="21"/>
                <w:lang w:eastAsia="en-US"/>
              </w:rPr>
              <w:t>评审内容</w:t>
            </w:r>
          </w:p>
        </w:tc>
        <w:tc>
          <w:tcPr>
            <w:tcW w:w="3219" w:type="pct"/>
            <w:noWrap w:val="0"/>
            <w:vAlign w:val="center"/>
          </w:tcPr>
          <w:p w14:paraId="4EEF2F54">
            <w:pPr>
              <w:snapToGrid w:val="0"/>
              <w:spacing w:before="147" w:line="360" w:lineRule="atLeast"/>
              <w:ind w:left="14"/>
              <w:jc w:val="center"/>
              <w:rPr>
                <w:rFonts w:hint="default" w:ascii="Times New Roman" w:hAnsi="Times New Roman" w:cs="Times New Roman"/>
                <w:b/>
                <w:kern w:val="0"/>
                <w:szCs w:val="21"/>
                <w:lang w:eastAsia="en-US"/>
              </w:rPr>
            </w:pPr>
            <w:r>
              <w:rPr>
                <w:rFonts w:hint="default" w:ascii="Times New Roman" w:hAnsi="Times New Roman" w:cs="Times New Roman"/>
                <w:b/>
                <w:szCs w:val="21"/>
                <w:lang w:eastAsia="en-US"/>
              </w:rPr>
              <w:t>评审标准和分值</w:t>
            </w:r>
          </w:p>
        </w:tc>
        <w:tc>
          <w:tcPr>
            <w:tcW w:w="950" w:type="pct"/>
            <w:noWrap w:val="0"/>
            <w:vAlign w:val="center"/>
          </w:tcPr>
          <w:p w14:paraId="7D4C6E13">
            <w:pPr>
              <w:snapToGrid w:val="0"/>
              <w:spacing w:before="147" w:line="360" w:lineRule="atLeast"/>
              <w:ind w:left="14"/>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备注</w:t>
            </w:r>
          </w:p>
        </w:tc>
      </w:tr>
      <w:tr w14:paraId="6CA05A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14:paraId="47D1C0CE">
            <w:pPr>
              <w:snapToGrid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lang w:val="en-US" w:eastAsia="zh-CN"/>
              </w:rPr>
              <w:t>单位证书</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分）</w:t>
            </w:r>
          </w:p>
        </w:tc>
        <w:tc>
          <w:tcPr>
            <w:tcW w:w="3219" w:type="pct"/>
            <w:noWrap w:val="0"/>
            <w:vAlign w:val="top"/>
          </w:tcPr>
          <w:p w14:paraId="3622DBC4">
            <w:pPr>
              <w:snapToGrid w:val="0"/>
              <w:spacing w:line="300" w:lineRule="atLeas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根据申报单位提供的企业证书进行评审：</w:t>
            </w:r>
          </w:p>
          <w:p w14:paraId="794AFF99">
            <w:pPr>
              <w:snapToGrid w:val="0"/>
              <w:spacing w:line="300" w:lineRule="atLeast"/>
              <w:rPr>
                <w:rFonts w:hint="default" w:ascii="Times New Roman" w:hAnsi="Times New Roman" w:cs="Times New Roman"/>
                <w:color w:val="000000"/>
                <w:szCs w:val="21"/>
              </w:rPr>
            </w:pPr>
            <w:r>
              <w:rPr>
                <w:rFonts w:hint="default" w:ascii="Times New Roman" w:hAnsi="Times New Roman" w:cs="Times New Roman"/>
                <w:color w:val="000000"/>
                <w:szCs w:val="21"/>
              </w:rPr>
              <w:t>（1）</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rPr>
              <w:t>有效质量管理体系认证证书、信息安全管理体系认证证书、信息技术服务管理体系认证证书，每提供一个得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 xml:space="preserve">分； </w:t>
            </w:r>
          </w:p>
          <w:p w14:paraId="0A932816">
            <w:pPr>
              <w:snapToGrid w:val="0"/>
              <w:spacing w:line="300" w:lineRule="atLeast"/>
              <w:rPr>
                <w:rFonts w:hint="default" w:ascii="Times New Roman" w:hAnsi="Times New Roman" w:cs="Times New Roman"/>
                <w:color w:val="000000"/>
                <w:szCs w:val="21"/>
              </w:rPr>
            </w:pPr>
            <w:r>
              <w:rPr>
                <w:rFonts w:hint="default" w:ascii="Times New Roman" w:hAnsi="Times New Roman" w:cs="Times New Roman"/>
                <w:color w:val="000000"/>
                <w:szCs w:val="21"/>
              </w:rPr>
              <w:t>（2）</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rPr>
              <w:t>具有计算机软件</w:t>
            </w:r>
            <w:r>
              <w:rPr>
                <w:rFonts w:hint="default" w:ascii="Times New Roman" w:hAnsi="Times New Roman" w:cs="Times New Roman"/>
                <w:szCs w:val="21"/>
              </w:rPr>
              <w:t>类</w:t>
            </w:r>
            <w:r>
              <w:rPr>
                <w:rFonts w:hint="default" w:ascii="Times New Roman" w:hAnsi="Times New Roman" w:cs="Times New Roman"/>
                <w:color w:val="000000"/>
                <w:szCs w:val="21"/>
              </w:rPr>
              <w:t>著作权登记证书的，每提供一个得1分，本小项最高得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14:paraId="3BFD6267">
            <w:p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注：须提供有效的证书或证明材料的复印件</w:t>
            </w:r>
            <w:r>
              <w:rPr>
                <w:rFonts w:hint="default" w:ascii="Times New Roman" w:hAnsi="Times New Roman" w:cs="Times New Roman"/>
                <w:b/>
                <w:bCs/>
                <w:szCs w:val="21"/>
              </w:rPr>
              <w:t>并加盖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w:t>
            </w:r>
            <w:r>
              <w:rPr>
                <w:rFonts w:hint="default" w:ascii="Times New Roman" w:hAnsi="Times New Roman" w:cs="Times New Roman"/>
                <w:b/>
                <w:bCs/>
                <w:color w:val="000000"/>
                <w:szCs w:val="21"/>
              </w:rPr>
              <w:t>，不提供不得分。</w:t>
            </w:r>
          </w:p>
        </w:tc>
        <w:tc>
          <w:tcPr>
            <w:tcW w:w="950" w:type="pct"/>
            <w:noWrap w:val="0"/>
            <w:vAlign w:val="top"/>
          </w:tcPr>
          <w:p w14:paraId="607E7D76">
            <w:pPr>
              <w:snapToGrid w:val="0"/>
              <w:spacing w:line="300" w:lineRule="atLeast"/>
              <w:jc w:val="left"/>
              <w:rPr>
                <w:rFonts w:hint="default" w:ascii="Times New Roman" w:hAnsi="Times New Roman" w:cs="Times New Roman"/>
                <w:b/>
                <w:bCs/>
                <w:color w:val="000000"/>
                <w:szCs w:val="21"/>
              </w:rPr>
            </w:pPr>
          </w:p>
        </w:tc>
      </w:tr>
      <w:tr w14:paraId="693ABC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14:paraId="59CDF920">
            <w:pPr>
              <w:snapToGrid w:val="0"/>
              <w:spacing w:line="300" w:lineRule="atLeast"/>
              <w:jc w:val="center"/>
              <w:rPr>
                <w:rFonts w:hint="default" w:ascii="Times New Roman" w:hAnsi="Times New Roman" w:cs="Times New Roman"/>
                <w:color w:val="000000"/>
                <w:szCs w:val="21"/>
                <w:lang w:val="en-US" w:eastAsia="zh-CN"/>
              </w:rPr>
            </w:pPr>
            <w:r>
              <w:rPr>
                <w:rFonts w:hint="default" w:ascii="Times New Roman" w:hAnsi="Times New Roman" w:cs="Times New Roman"/>
                <w:b w:val="0"/>
                <w:bCs w:val="0"/>
                <w:color w:val="000000"/>
                <w:szCs w:val="21"/>
                <w:lang w:val="en-US" w:eastAsia="zh-CN"/>
              </w:rPr>
              <w:t>业绩证明（5分）</w:t>
            </w:r>
          </w:p>
        </w:tc>
        <w:tc>
          <w:tcPr>
            <w:tcW w:w="3219" w:type="pct"/>
            <w:noWrap w:val="0"/>
            <w:vAlign w:val="top"/>
          </w:tcPr>
          <w:p w14:paraId="033283A6">
            <w:pPr>
              <w:snapToGrid w:val="0"/>
              <w:spacing w:line="300" w:lineRule="atLeast"/>
              <w:jc w:val="left"/>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根据申报单位提供的业绩证明进行评审：</w:t>
            </w:r>
          </w:p>
          <w:p w14:paraId="79D49EB1">
            <w:pPr>
              <w:snapToGrid w:val="0"/>
              <w:spacing w:line="300" w:lineRule="atLeast"/>
              <w:jc w:val="left"/>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US" w:eastAsia="zh-CN"/>
              </w:rPr>
              <w:t>3</w:t>
            </w:r>
            <w:r>
              <w:rPr>
                <w:rFonts w:hint="default" w:ascii="Times New Roman" w:hAnsi="Times New Roman" w:cs="Times New Roman"/>
                <w:szCs w:val="21"/>
              </w:rPr>
              <w:t>年1月1日至今（以合同签订日期为准），</w:t>
            </w:r>
            <w:r>
              <w:rPr>
                <w:rFonts w:hint="default" w:ascii="Times New Roman" w:hAnsi="Times New Roman" w:cs="Times New Roman"/>
                <w:szCs w:val="21"/>
                <w:lang w:eastAsia="zh-CN"/>
              </w:rPr>
              <w:t>申报单位</w:t>
            </w:r>
            <w:r>
              <w:rPr>
                <w:rFonts w:hint="default" w:ascii="Times New Roman" w:hAnsi="Times New Roman" w:cs="Times New Roman"/>
                <w:szCs w:val="21"/>
                <w:lang w:val="en-US" w:eastAsia="zh-CN"/>
              </w:rPr>
              <w:t>承接</w:t>
            </w:r>
            <w:r>
              <w:rPr>
                <w:rFonts w:hint="default" w:ascii="Times New Roman" w:hAnsi="Times New Roman" w:eastAsia="宋体" w:cs="Times New Roman"/>
                <w:kern w:val="2"/>
                <w:sz w:val="21"/>
                <w:szCs w:val="21"/>
                <w:lang w:val="en-US" w:eastAsia="zh-CN" w:bidi="ar"/>
              </w:rPr>
              <w:t>数据平台建设、数据治理、数据开发利用、数据运营等领域</w:t>
            </w:r>
            <w:r>
              <w:rPr>
                <w:rFonts w:hint="default" w:ascii="Times New Roman" w:hAnsi="Times New Roman" w:cs="Times New Roman"/>
                <w:szCs w:val="21"/>
                <w:lang w:val="en-US" w:eastAsia="zh-CN"/>
              </w:rPr>
              <w:t>相关</w:t>
            </w:r>
            <w:r>
              <w:rPr>
                <w:rFonts w:hint="default" w:ascii="Times New Roman" w:hAnsi="Times New Roman" w:cs="Times New Roman"/>
                <w:szCs w:val="21"/>
              </w:rPr>
              <w:t>业绩</w:t>
            </w:r>
            <w:r>
              <w:rPr>
                <w:rFonts w:hint="default" w:ascii="Times New Roman" w:hAnsi="Times New Roman" w:cs="Times New Roman"/>
                <w:szCs w:val="21"/>
                <w:lang w:val="en-US" w:eastAsia="zh-CN"/>
              </w:rPr>
              <w:t>的项目合同</w:t>
            </w:r>
            <w:r>
              <w:rPr>
                <w:rFonts w:hint="default" w:ascii="Times New Roman" w:hAnsi="Times New Roman" w:cs="Times New Roman"/>
                <w:szCs w:val="21"/>
              </w:rPr>
              <w:t>（包括但不限于系统开发建设、数据产品开发及交易流通、数据和系统安全防护、数据服务提供等方面的服务），每提供1</w:t>
            </w:r>
            <w:r>
              <w:rPr>
                <w:rFonts w:hint="default" w:ascii="Times New Roman" w:hAnsi="Times New Roman" w:cs="Times New Roman"/>
                <w:szCs w:val="21"/>
                <w:lang w:val="en-US" w:eastAsia="zh-CN"/>
              </w:rPr>
              <w:t>个合同</w:t>
            </w:r>
            <w:r>
              <w:rPr>
                <w:rFonts w:hint="default" w:ascii="Times New Roman" w:hAnsi="Times New Roman" w:cs="Times New Roman"/>
                <w:szCs w:val="21"/>
              </w:rPr>
              <w:t>得</w:t>
            </w:r>
            <w:r>
              <w:rPr>
                <w:rFonts w:hint="default" w:ascii="Times New Roman" w:hAnsi="Times New Roman" w:cs="Times New Roman"/>
                <w:szCs w:val="21"/>
                <w:lang w:val="en-US" w:eastAsia="zh-CN"/>
              </w:rPr>
              <w:t>1</w:t>
            </w:r>
            <w:r>
              <w:rPr>
                <w:rFonts w:hint="default" w:ascii="Times New Roman" w:hAnsi="Times New Roman" w:cs="Times New Roman"/>
                <w:szCs w:val="21"/>
              </w:rPr>
              <w:t>分，本小项目最高得</w:t>
            </w:r>
            <w:r>
              <w:rPr>
                <w:rFonts w:hint="default" w:ascii="Times New Roman" w:hAnsi="Times New Roman" w:cs="Times New Roman"/>
                <w:szCs w:val="21"/>
                <w:lang w:val="en-US" w:eastAsia="zh-CN"/>
              </w:rPr>
              <w:t>5</w:t>
            </w:r>
            <w:r>
              <w:rPr>
                <w:rFonts w:hint="default" w:ascii="Times New Roman" w:hAnsi="Times New Roman" w:cs="Times New Roman"/>
                <w:szCs w:val="21"/>
              </w:rPr>
              <w:t>分；</w:t>
            </w:r>
          </w:p>
          <w:p w14:paraId="3339BA71">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szCs w:val="21"/>
              </w:rPr>
              <w:t>注：</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须提供上述</w:t>
            </w:r>
            <w:r>
              <w:rPr>
                <w:rFonts w:hint="default" w:ascii="Times New Roman" w:hAnsi="Times New Roman" w:cs="Times New Roman"/>
                <w:b/>
                <w:bCs/>
                <w:szCs w:val="21"/>
                <w:lang w:val="en-US" w:eastAsia="zh-CN"/>
              </w:rPr>
              <w:t>服务业绩</w:t>
            </w:r>
            <w:r>
              <w:rPr>
                <w:rFonts w:hint="default" w:ascii="Times New Roman" w:hAnsi="Times New Roman" w:cs="Times New Roman"/>
                <w:b/>
                <w:bCs/>
                <w:szCs w:val="21"/>
              </w:rPr>
              <w:t>合同复印件并加盖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公章作为证明材料，不提供不得分。</w:t>
            </w:r>
          </w:p>
        </w:tc>
        <w:tc>
          <w:tcPr>
            <w:tcW w:w="950" w:type="pct"/>
            <w:noWrap w:val="0"/>
            <w:vAlign w:val="top"/>
          </w:tcPr>
          <w:p w14:paraId="1B7A9E37">
            <w:pPr>
              <w:snapToGrid w:val="0"/>
              <w:spacing w:line="300" w:lineRule="atLeast"/>
              <w:jc w:val="left"/>
              <w:rPr>
                <w:rFonts w:hint="default" w:ascii="Times New Roman" w:hAnsi="Times New Roman" w:cs="Times New Roman"/>
                <w:b/>
                <w:bCs/>
                <w:szCs w:val="21"/>
              </w:rPr>
            </w:pPr>
          </w:p>
        </w:tc>
      </w:tr>
      <w:tr w14:paraId="1AAD89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14:paraId="18D72C44">
            <w:pPr>
              <w:snapToGrid w:val="0"/>
              <w:spacing w:line="300" w:lineRule="atLeas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人员资质（7分）</w:t>
            </w:r>
          </w:p>
        </w:tc>
        <w:tc>
          <w:tcPr>
            <w:tcW w:w="3219" w:type="pct"/>
            <w:noWrap w:val="0"/>
            <w:vAlign w:val="top"/>
          </w:tcPr>
          <w:p w14:paraId="68F73D8A">
            <w:pPr>
              <w:snapToGrid w:val="0"/>
              <w:spacing w:line="300" w:lineRule="atLeast"/>
              <w:jc w:val="left"/>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根据申报单位提供的人员资质进行评审：</w:t>
            </w:r>
          </w:p>
          <w:p w14:paraId="083DC65C">
            <w:p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（1）</w:t>
            </w:r>
            <w:r>
              <w:rPr>
                <w:rFonts w:hint="default" w:ascii="Times New Roman" w:hAnsi="Times New Roman" w:cs="Times New Roman"/>
                <w:color w:val="000000"/>
                <w:szCs w:val="21"/>
                <w:lang w:eastAsia="zh-CN"/>
              </w:rPr>
              <w:t>申报单位提供投入重庆市公共数据资源授权运营工作的运营负责人具有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lang w:eastAsia="zh-CN"/>
              </w:rPr>
              <w:t>正高级</w:t>
            </w:r>
            <w:r>
              <w:rPr>
                <w:rFonts w:hint="default" w:ascii="Times New Roman" w:hAnsi="Times New Roman" w:cs="Times New Roman"/>
                <w:color w:val="000000"/>
                <w:szCs w:val="21"/>
                <w:lang w:val="en-US" w:eastAsia="zh-CN"/>
              </w:rPr>
              <w:t>专业技术</w:t>
            </w:r>
            <w:r>
              <w:rPr>
                <w:rFonts w:hint="default" w:ascii="Times New Roman" w:hAnsi="Times New Roman" w:cs="Times New Roman"/>
                <w:color w:val="000000"/>
                <w:szCs w:val="21"/>
                <w:lang w:eastAsia="zh-CN"/>
              </w:rPr>
              <w:t>职称且同时具有信息系统项目管理师（高级）证书的</w:t>
            </w:r>
            <w:r>
              <w:rPr>
                <w:rFonts w:hint="default" w:ascii="Times New Roman" w:hAnsi="Times New Roman" w:cs="Times New Roman"/>
                <w:color w:val="000000"/>
                <w:szCs w:val="21"/>
              </w:rPr>
              <w:t>，得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分；具有</w:t>
            </w:r>
            <w:r>
              <w:rPr>
                <w:rFonts w:hint="default" w:ascii="Times New Roman" w:hAnsi="Times New Roman" w:cs="Times New Roman"/>
                <w:color w:val="000000"/>
                <w:szCs w:val="21"/>
                <w:lang w:val="en-US" w:eastAsia="zh-CN"/>
              </w:rPr>
              <w:t>其中任意一项的</w:t>
            </w:r>
            <w:r>
              <w:rPr>
                <w:rFonts w:hint="default" w:ascii="Times New Roman" w:hAnsi="Times New Roman" w:cs="Times New Roman"/>
                <w:color w:val="000000"/>
                <w:szCs w:val="21"/>
              </w:rPr>
              <w:t>，得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14:paraId="5840B78B">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rPr>
              <w:t>注：须提供人员职称证书复印件以及</w:t>
            </w:r>
            <w:r>
              <w:rPr>
                <w:rFonts w:hint="default" w:ascii="Times New Roman" w:hAnsi="Times New Roman" w:cs="Times New Roman"/>
                <w:b/>
                <w:bCs/>
                <w:szCs w:val="21"/>
              </w:rPr>
              <w:t>响应文件提交截止前6个月内任意一个月在</w:t>
            </w:r>
            <w:r>
              <w:rPr>
                <w:rFonts w:hint="default" w:ascii="Times New Roman" w:hAnsi="Times New Roman" w:cs="Times New Roman"/>
                <w:b/>
                <w:bCs/>
                <w:szCs w:val="21"/>
                <w:lang w:eastAsia="zh-CN"/>
              </w:rPr>
              <w:t>申报</w:t>
            </w:r>
            <w:r>
              <w:rPr>
                <w:rFonts w:hint="default" w:ascii="Times New Roman" w:hAnsi="Times New Roman" w:cs="Times New Roman"/>
                <w:b/>
                <w:bCs/>
                <w:szCs w:val="21"/>
              </w:rPr>
              <w:t>单位购买社保的证明材料复印件，如依法免税或不需要缴纳社会保障资金的，提供相应证明材料。上述资料加盖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公章，不提供不得分</w:t>
            </w:r>
            <w:r>
              <w:rPr>
                <w:rFonts w:hint="default" w:ascii="Times New Roman" w:hAnsi="Times New Roman" w:cs="Times New Roman"/>
                <w:b/>
                <w:bCs/>
                <w:color w:val="000000"/>
                <w:szCs w:val="21"/>
              </w:rPr>
              <w:t>。</w:t>
            </w:r>
          </w:p>
          <w:p w14:paraId="4C75AD7C">
            <w:pPr>
              <w:numPr>
                <w:ilvl w:val="-1"/>
                <w:numId w:val="0"/>
              </w:num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lang w:val="en-US" w:eastAsia="zh-CN"/>
              </w:rPr>
              <w:t>提供</w:t>
            </w:r>
            <w:r>
              <w:rPr>
                <w:rFonts w:hint="default" w:ascii="Times New Roman" w:hAnsi="Times New Roman" w:cs="Times New Roman"/>
                <w:color w:val="000000"/>
                <w:szCs w:val="21"/>
                <w:lang w:eastAsia="zh-CN"/>
              </w:rPr>
              <w:t>投入</w:t>
            </w:r>
            <w:r>
              <w:rPr>
                <w:rFonts w:hint="default" w:ascii="Times New Roman" w:hAnsi="Times New Roman" w:cs="Times New Roman"/>
                <w:color w:val="000000"/>
                <w:szCs w:val="21"/>
                <w:lang w:val="en-US" w:eastAsia="zh-CN"/>
              </w:rPr>
              <w:t>重庆市公共数据资源授权运营工作</w:t>
            </w:r>
            <w:r>
              <w:rPr>
                <w:rFonts w:hint="default" w:ascii="Times New Roman" w:hAnsi="Times New Roman" w:cs="Times New Roman"/>
                <w:color w:val="000000"/>
                <w:szCs w:val="21"/>
                <w:lang w:eastAsia="zh-CN"/>
              </w:rPr>
              <w:t>团队成员</w:t>
            </w:r>
            <w:r>
              <w:rPr>
                <w:rFonts w:hint="default" w:ascii="Times New Roman" w:hAnsi="Times New Roman" w:cs="Times New Roman"/>
                <w:color w:val="000000"/>
                <w:szCs w:val="21"/>
              </w:rPr>
              <w:t>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rPr>
              <w:t>高级</w:t>
            </w:r>
            <w:r>
              <w:rPr>
                <w:rFonts w:hint="default" w:ascii="Times New Roman" w:hAnsi="Times New Roman" w:cs="Times New Roman"/>
                <w:color w:val="000000"/>
                <w:szCs w:val="21"/>
                <w:lang w:val="en-US" w:eastAsia="zh-CN"/>
              </w:rPr>
              <w:t>技术</w:t>
            </w:r>
            <w:r>
              <w:rPr>
                <w:rFonts w:hint="default" w:ascii="Times New Roman" w:hAnsi="Times New Roman" w:cs="Times New Roman"/>
                <w:color w:val="000000"/>
                <w:szCs w:val="21"/>
              </w:rPr>
              <w:t>职称的，每提供一人得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rPr>
              <w:t>中级</w:t>
            </w:r>
            <w:r>
              <w:rPr>
                <w:rFonts w:hint="default" w:ascii="Times New Roman" w:hAnsi="Times New Roman" w:cs="Times New Roman"/>
                <w:color w:val="000000"/>
                <w:szCs w:val="21"/>
                <w:lang w:val="en-US" w:eastAsia="zh-CN"/>
              </w:rPr>
              <w:t>技术</w:t>
            </w:r>
            <w:r>
              <w:rPr>
                <w:rFonts w:hint="default" w:ascii="Times New Roman" w:hAnsi="Times New Roman" w:cs="Times New Roman"/>
                <w:color w:val="000000"/>
                <w:szCs w:val="21"/>
              </w:rPr>
              <w:t>职称的，每提供一人得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分；</w:t>
            </w:r>
          </w:p>
          <w:p w14:paraId="3A228EAC">
            <w:pPr>
              <w:numPr>
                <w:ilvl w:val="-1"/>
                <w:numId w:val="0"/>
              </w:numPr>
              <w:snapToGrid w:val="0"/>
              <w:spacing w:line="300" w:lineRule="atLeast"/>
              <w:jc w:val="left"/>
              <w:rPr>
                <w:rFonts w:hint="default" w:ascii="Times New Roman" w:hAnsi="Times New Roman" w:cs="Times New Roman"/>
                <w:color w:val="000000"/>
                <w:szCs w:val="21"/>
              </w:rPr>
            </w:pP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eastAsia="zh-CN" w:bidi="ar-SA"/>
              </w:rPr>
              <w:t>3</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cs="Times New Roman"/>
                <w:color w:val="000000"/>
                <w:szCs w:val="21"/>
                <w:lang w:eastAsia="zh-CN"/>
              </w:rPr>
              <w:t>团队成员应具有注册信息安全管理人员(CIS</w:t>
            </w:r>
            <w:r>
              <w:rPr>
                <w:rFonts w:hint="default" w:ascii="Times New Roman" w:hAnsi="Times New Roman" w:cs="Times New Roman"/>
                <w:color w:val="000000"/>
                <w:szCs w:val="21"/>
                <w:lang w:val="en-US" w:eastAsia="zh-CN"/>
              </w:rPr>
              <w:t>P</w:t>
            </w:r>
            <w:r>
              <w:rPr>
                <w:rFonts w:hint="default" w:ascii="Times New Roman" w:hAnsi="Times New Roman" w:cs="Times New Roman"/>
                <w:color w:val="000000"/>
                <w:szCs w:val="21"/>
                <w:lang w:eastAsia="zh-CN"/>
              </w:rPr>
              <w:t>)每</w:t>
            </w:r>
            <w:r>
              <w:rPr>
                <w:rFonts w:hint="default" w:ascii="Times New Roman" w:hAnsi="Times New Roman" w:cs="Times New Roman"/>
                <w:color w:val="000000"/>
                <w:szCs w:val="21"/>
              </w:rPr>
              <w:t>提供一个得1分，本小项</w:t>
            </w:r>
            <w:r>
              <w:rPr>
                <w:rFonts w:hint="default" w:ascii="Times New Roman" w:hAnsi="Times New Roman" w:cs="Times New Roman"/>
                <w:color w:val="000000"/>
                <w:szCs w:val="21"/>
                <w:lang w:val="en-US" w:eastAsia="zh-CN"/>
              </w:rPr>
              <w:t>共</w:t>
            </w:r>
            <w:r>
              <w:rPr>
                <w:rFonts w:hint="default" w:ascii="Times New Roman" w:hAnsi="Times New Roman" w:cs="Times New Roman"/>
                <w:color w:val="000000"/>
                <w:szCs w:val="21"/>
              </w:rPr>
              <w:t>1分。</w:t>
            </w:r>
          </w:p>
          <w:p w14:paraId="33C044AC">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szCs w:val="21"/>
              </w:rPr>
              <w:t>注：同一人不可重复累计得分，按最高得分项计算一次得分。须提供上述人员职称证书等证明材料复印件以及响应文件提交截止前6个月内任意一个月在</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单位购买社保的证明材料复印件，如依法免税或不需要缴纳社会保障资金的，提供相应证明材料。上述资料加盖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公章，不提供不得分。</w:t>
            </w:r>
          </w:p>
        </w:tc>
        <w:tc>
          <w:tcPr>
            <w:tcW w:w="950" w:type="pct"/>
            <w:noWrap w:val="0"/>
            <w:vAlign w:val="top"/>
          </w:tcPr>
          <w:p w14:paraId="244C5DFE">
            <w:pPr>
              <w:snapToGrid w:val="0"/>
              <w:spacing w:line="300" w:lineRule="atLeast"/>
              <w:jc w:val="left"/>
              <w:rPr>
                <w:rFonts w:hint="default" w:ascii="Times New Roman" w:hAnsi="Times New Roman" w:cs="Times New Roman"/>
                <w:b/>
                <w:bCs/>
                <w:szCs w:val="21"/>
              </w:rPr>
            </w:pPr>
          </w:p>
        </w:tc>
      </w:tr>
      <w:tr w14:paraId="718C9B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14:paraId="009227FE">
            <w:pPr>
              <w:snapToGrid w:val="0"/>
              <w:spacing w:line="30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制度建设（9分）</w:t>
            </w:r>
          </w:p>
        </w:tc>
        <w:tc>
          <w:tcPr>
            <w:tcW w:w="3219" w:type="pct"/>
            <w:noWrap w:val="0"/>
            <w:vAlign w:val="top"/>
          </w:tcPr>
          <w:p w14:paraId="29D9BD61">
            <w:pPr>
              <w:snapToGrid/>
              <w:spacing w:line="240" w:lineRule="auto"/>
              <w:jc w:val="left"/>
              <w:rPr>
                <w:rFonts w:hint="default" w:ascii="Times New Roman" w:hAnsi="Times New Roman" w:cs="Times New Roman"/>
                <w:szCs w:val="21"/>
                <w:lang w:val="en-US"/>
              </w:rPr>
            </w:pPr>
            <w:r>
              <w:rPr>
                <w:rFonts w:hint="default" w:ascii="Times New Roman" w:hAnsi="Times New Roman" w:cs="Times New Roman"/>
                <w:szCs w:val="21"/>
                <w:lang w:val="en-US" w:eastAsia="zh-CN"/>
              </w:rPr>
              <w:t>针对申报单位对国家和重庆市公共数据资源登记和授权运营工作的理解，就其制定的重庆市公共数据资源授权运营全流程（应用场景审核与数据资源申请、编目归集、数据治理、产品开发、数据产品合规审核、成本核算及定价等6个方面）管理制度和规范进行评审：</w:t>
            </w:r>
          </w:p>
          <w:p w14:paraId="7030757C">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公共数据授权运营</w:t>
            </w:r>
            <w:r>
              <w:rPr>
                <w:rFonts w:hint="default" w:ascii="Times New Roman" w:hAnsi="Times New Roman" w:cs="Times New Roman"/>
                <w:szCs w:val="21"/>
              </w:rPr>
              <w:t>全流程</w:t>
            </w:r>
            <w:r>
              <w:rPr>
                <w:rFonts w:hint="default" w:ascii="Times New Roman" w:hAnsi="Times New Roman" w:cs="Times New Roman"/>
                <w:szCs w:val="21"/>
                <w:lang w:val="en-US" w:eastAsia="zh-CN"/>
              </w:rPr>
              <w:t>管理</w:t>
            </w:r>
            <w:r>
              <w:rPr>
                <w:rFonts w:hint="default" w:ascii="Times New Roman" w:hAnsi="Times New Roman" w:cs="Times New Roman"/>
                <w:szCs w:val="21"/>
              </w:rPr>
              <w:t>制度</w:t>
            </w:r>
            <w:r>
              <w:rPr>
                <w:rFonts w:hint="default" w:ascii="Times New Roman" w:hAnsi="Times New Roman" w:cs="Times New Roman"/>
                <w:szCs w:val="21"/>
                <w:lang w:val="en-US" w:eastAsia="zh-CN"/>
              </w:rPr>
              <w:t>和规范涉及的每方面内容完整、适用性高、不存在瑕疵</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得满分9分，存在一处瑕疵扣0.5分，每个方面最多扣1.5分，扣完为止。</w:t>
            </w:r>
          </w:p>
          <w:p w14:paraId="69FFDF0D">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（2）其他情况或不提供不得分</w:t>
            </w:r>
            <w:r>
              <w:rPr>
                <w:rFonts w:hint="default" w:ascii="Times New Roman" w:hAnsi="Times New Roman" w:cs="Times New Roman"/>
                <w:szCs w:val="21"/>
                <w:lang w:eastAsia="zh-CN"/>
              </w:rPr>
              <w:t>。</w:t>
            </w:r>
          </w:p>
        </w:tc>
        <w:tc>
          <w:tcPr>
            <w:tcW w:w="950" w:type="pct"/>
            <w:vMerge w:val="restart"/>
            <w:noWrap w:val="0"/>
            <w:vAlign w:val="center"/>
          </w:tcPr>
          <w:p w14:paraId="58DC81DA">
            <w:pPr>
              <w:keepNext w:val="0"/>
              <w:keepLines w:val="0"/>
              <w:widowControl w:val="0"/>
              <w:suppressLineNumbers w:val="0"/>
              <w:autoSpaceDE w:val="0"/>
              <w:autoSpaceDN/>
              <w:adjustRightInd w:val="0"/>
              <w:snapToGrid w:val="0"/>
              <w:spacing w:before="100" w:beforeAutospacing="1" w:after="160" w:afterAutospacing="0" w:line="360" w:lineRule="exact"/>
              <w:ind w:left="0" w:right="0"/>
              <w:jc w:val="lef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szCs w:val="21"/>
                <w:lang w:val="en-US" w:eastAsia="zh-CN"/>
              </w:rPr>
              <w:t>本项所称瑕疵</w:t>
            </w:r>
            <w:r>
              <w:rPr>
                <w:rFonts w:hint="default" w:ascii="Times New Roman" w:hAnsi="Times New Roman" w:eastAsia="宋体" w:cs="Times New Roman"/>
                <w:color w:val="000000"/>
                <w:kern w:val="2"/>
                <w:sz w:val="21"/>
                <w:szCs w:val="21"/>
                <w:lang w:val="en-US" w:eastAsia="zh-CN" w:bidi="ar"/>
              </w:rPr>
              <w:t>指出现以下任意一种情形：</w:t>
            </w:r>
          </w:p>
          <w:p w14:paraId="5C3862FB">
            <w:pPr>
              <w:keepNext w:val="0"/>
              <w:keepLines w:val="0"/>
              <w:widowControl w:val="0"/>
              <w:suppressLineNumbers w:val="0"/>
              <w:autoSpaceDE w:val="0"/>
              <w:autoSpaceDN/>
              <w:adjustRightInd w:val="0"/>
              <w:snapToGrid w:val="0"/>
              <w:spacing w:before="100" w:beforeAutospacing="1" w:after="160" w:afterAutospacing="0" w:line="360" w:lineRule="exact"/>
              <w:ind w:left="0" w:right="0"/>
              <w:jc w:val="lef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（1）方案内容缺项、内容表述不完整或缺少关键分析点；</w:t>
            </w:r>
          </w:p>
          <w:p w14:paraId="78FA26BB">
            <w:pPr>
              <w:snapToGrid w:val="0"/>
              <w:spacing w:line="300" w:lineRule="atLeast"/>
              <w:jc w:val="left"/>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（2）方案不合理，内容表述前后矛盾、无连贯性，内容存在逻辑漏洞、常识错误；</w:t>
            </w:r>
          </w:p>
          <w:p w14:paraId="72121E8F">
            <w:pPr>
              <w:snapToGrid w:val="0"/>
              <w:spacing w:line="300" w:lineRule="atLeast"/>
              <w:jc w:val="left"/>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（3）方案安排并不适用本项目特性或非专门针对本项目制定、方案中提出的措施举措不利于本项目目标的实现；</w:t>
            </w:r>
          </w:p>
          <w:p w14:paraId="061458DE">
            <w:pPr>
              <w:snapToGrid w:val="0"/>
              <w:spacing w:line="300" w:lineRule="atLeast"/>
              <w:jc w:val="left"/>
              <w:rPr>
                <w:rFonts w:hint="default" w:ascii="Times New Roman" w:hAnsi="Times New Roman" w:cs="Times New Roman"/>
                <w:szCs w:val="21"/>
              </w:rPr>
            </w:pPr>
            <w:r>
              <w:rPr>
                <w:rFonts w:hint="default" w:ascii="Times New Roman" w:hAnsi="Times New Roman" w:eastAsia="宋体" w:cs="Times New Roman"/>
                <w:color w:val="000000"/>
                <w:kern w:val="2"/>
                <w:sz w:val="21"/>
                <w:szCs w:val="21"/>
                <w:lang w:val="en-US" w:eastAsia="zh-CN" w:bidi="ar"/>
              </w:rPr>
              <w:t>(4)现有技术条件下不可能实现的情形。</w:t>
            </w:r>
          </w:p>
        </w:tc>
      </w:tr>
      <w:tr w14:paraId="6680CE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14:paraId="350DA6B8">
            <w:pPr>
              <w:snapToGrid w:val="0"/>
              <w:spacing w:line="300" w:lineRule="atLeas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color w:val="000000"/>
                <w:szCs w:val="21"/>
                <w:lang w:val="en-US" w:eastAsia="zh-CN"/>
              </w:rPr>
              <w:t>运营管理</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27</w:t>
            </w:r>
            <w:r>
              <w:rPr>
                <w:rFonts w:hint="default" w:ascii="Times New Roman" w:hAnsi="Times New Roman" w:cs="Times New Roman"/>
                <w:color w:val="000000"/>
                <w:szCs w:val="21"/>
              </w:rPr>
              <w:t>分）</w:t>
            </w:r>
          </w:p>
        </w:tc>
        <w:tc>
          <w:tcPr>
            <w:tcW w:w="3219" w:type="pct"/>
            <w:noWrap w:val="0"/>
            <w:vAlign w:val="top"/>
          </w:tcPr>
          <w:p w14:paraId="436F2211">
            <w:pPr>
              <w:numPr>
                <w:ilvl w:val="-1"/>
                <w:numId w:val="0"/>
              </w:numPr>
              <w:snapToGrid w:val="0"/>
              <w:spacing w:line="300" w:lineRule="atLeast"/>
              <w:jc w:val="left"/>
              <w:rPr>
                <w:rFonts w:hint="default" w:ascii="Times New Roman" w:hAnsi="Times New Roman" w:cs="Times New Roman"/>
                <w:szCs w:val="21"/>
              </w:rPr>
            </w:pPr>
            <w:r>
              <w:rPr>
                <w:rFonts w:hint="default" w:ascii="Times New Roman" w:hAnsi="Times New Roman" w:cs="Times New Roman"/>
                <w:szCs w:val="21"/>
                <w:lang w:val="en-US" w:eastAsia="zh-CN"/>
              </w:rPr>
              <w:t>针对申报单位</w:t>
            </w:r>
            <w:r>
              <w:rPr>
                <w:rFonts w:hint="default" w:ascii="Times New Roman" w:hAnsi="Times New Roman" w:cs="Times New Roman"/>
                <w:szCs w:val="21"/>
              </w:rPr>
              <w:t>对国家和重庆市公共数据资源管理、授权运营和开发利用等法律法规、政策文件及相关规定的理解，</w:t>
            </w:r>
            <w:r>
              <w:rPr>
                <w:rFonts w:hint="default" w:ascii="Times New Roman" w:hAnsi="Times New Roman" w:cs="Times New Roman"/>
                <w:szCs w:val="21"/>
                <w:lang w:val="en-US" w:eastAsia="zh-CN"/>
              </w:rPr>
              <w:t>就其提供的</w:t>
            </w:r>
            <w:r>
              <w:rPr>
                <w:rFonts w:hint="default" w:ascii="Times New Roman" w:hAnsi="Times New Roman" w:cs="Times New Roman"/>
                <w:szCs w:val="21"/>
              </w:rPr>
              <w:t>重庆市</w:t>
            </w:r>
            <w:r>
              <w:rPr>
                <w:rFonts w:hint="default" w:ascii="Times New Roman" w:hAnsi="Times New Roman" w:cs="Times New Roman"/>
                <w:szCs w:val="21"/>
                <w:lang w:val="en-US" w:eastAsia="zh-CN"/>
              </w:rPr>
              <w:t>公共数据资源授权运营的人员配置、数据产品和服务管理、运营各参与方管理和培育方案等3方面进行</w:t>
            </w:r>
            <w:r>
              <w:rPr>
                <w:rFonts w:hint="default" w:ascii="Times New Roman" w:hAnsi="Times New Roman" w:cs="Times New Roman"/>
                <w:szCs w:val="21"/>
              </w:rPr>
              <w:t>评审：</w:t>
            </w:r>
          </w:p>
          <w:p w14:paraId="2E3ADB9D">
            <w:pPr>
              <w:numPr>
                <w:ilvl w:val="0"/>
                <w:numId w:val="1"/>
              </w:numPr>
              <w:snapToGrid w:val="0"/>
              <w:spacing w:line="300" w:lineRule="atLeas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人员配置方案内容全面、无漏项、不存在瑕疵，有利于授权运营工作开展，得满分6分；人员配置方案内容有瑕疵，存在一处瑕疵扣2分，扣完为止；</w:t>
            </w:r>
          </w:p>
          <w:p w14:paraId="1D2A1CD8">
            <w:pPr>
              <w:numPr>
                <w:ilvl w:val="0"/>
                <w:numId w:val="1"/>
              </w:numPr>
              <w:snapToGrid w:val="0"/>
              <w:spacing w:line="300" w:lineRule="atLeast"/>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数据产品和服务管理方案内容全面、无漏项、不存在瑕疵，得满分12分；数据产品和服务管理方案内容有瑕疵，存在一处瑕疵扣4分，扣完为止。</w:t>
            </w:r>
          </w:p>
          <w:p w14:paraId="41A21A6A">
            <w:pPr>
              <w:numPr>
                <w:ilvl w:val="0"/>
                <w:numId w:val="1"/>
              </w:numPr>
              <w:snapToGrid w:val="0"/>
              <w:spacing w:line="300" w:lineRule="atLeast"/>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运营各参与方管理和培育方案内容全面、无漏项、不存在瑕疵，得满分9分；运营各参与方管理和培育方案内容有瑕疵，存在一处瑕疵扣3分，扣完为止。</w:t>
            </w:r>
          </w:p>
          <w:p w14:paraId="72C8D5D4">
            <w:pPr>
              <w:numPr>
                <w:ilvl w:val="0"/>
                <w:numId w:val="1"/>
              </w:numPr>
              <w:snapToGrid w:val="0"/>
              <w:spacing w:line="300" w:lineRule="atLeast"/>
              <w:jc w:val="left"/>
              <w:rPr>
                <w:rFonts w:hint="default" w:ascii="Times New Roman" w:hAnsi="Times New Roman" w:cs="Times New Roman"/>
                <w:szCs w:val="21"/>
                <w:lang w:val="en-US" w:eastAsia="zh-CN"/>
              </w:rPr>
            </w:pPr>
            <w:r>
              <w:rPr>
                <w:rFonts w:hint="default" w:ascii="Times New Roman" w:hAnsi="Times New Roman" w:cs="Times New Roman"/>
                <w:szCs w:val="21"/>
              </w:rPr>
              <w:t>其他情况或不提供不得分</w:t>
            </w:r>
            <w:r>
              <w:rPr>
                <w:rFonts w:hint="default" w:ascii="Times New Roman" w:hAnsi="Times New Roman" w:cs="Times New Roman"/>
                <w:szCs w:val="21"/>
                <w:lang w:eastAsia="zh-CN"/>
              </w:rPr>
              <w:t>。</w:t>
            </w:r>
          </w:p>
        </w:tc>
        <w:tc>
          <w:tcPr>
            <w:tcW w:w="950" w:type="pct"/>
            <w:vMerge w:val="continue"/>
            <w:noWrap w:val="0"/>
            <w:vAlign w:val="top"/>
          </w:tcPr>
          <w:p w14:paraId="1CEC136C">
            <w:pPr>
              <w:snapToGrid w:val="0"/>
              <w:spacing w:line="300" w:lineRule="atLeast"/>
              <w:jc w:val="left"/>
              <w:rPr>
                <w:rFonts w:hint="default" w:ascii="Times New Roman" w:hAnsi="Times New Roman" w:cs="Times New Roman"/>
                <w:szCs w:val="21"/>
              </w:rPr>
            </w:pPr>
          </w:p>
        </w:tc>
      </w:tr>
      <w:tr w14:paraId="1A8C1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9" w:type="pct"/>
            <w:noWrap w:val="0"/>
            <w:vAlign w:val="center"/>
          </w:tcPr>
          <w:p w14:paraId="443F57EB">
            <w:pPr>
              <w:snapToGrid w:val="0"/>
              <w:spacing w:line="30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数据处理能力</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20</w:t>
            </w:r>
            <w:r>
              <w:rPr>
                <w:rFonts w:hint="default" w:ascii="Times New Roman" w:hAnsi="Times New Roman" w:cs="Times New Roman"/>
                <w:color w:val="000000"/>
                <w:szCs w:val="21"/>
              </w:rPr>
              <w:t>分）</w:t>
            </w:r>
          </w:p>
        </w:tc>
        <w:tc>
          <w:tcPr>
            <w:tcW w:w="3219" w:type="pct"/>
            <w:noWrap w:val="0"/>
            <w:vAlign w:val="top"/>
          </w:tcPr>
          <w:p w14:paraId="7657C580">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针对</w:t>
            </w:r>
            <w:r>
              <w:rPr>
                <w:rFonts w:hint="default" w:ascii="Times New Roman" w:hAnsi="Times New Roman" w:cs="Times New Roman"/>
                <w:szCs w:val="21"/>
                <w:lang w:eastAsia="zh-CN"/>
              </w:rPr>
              <w:t>申报单位</w:t>
            </w:r>
            <w:r>
              <w:rPr>
                <w:rFonts w:hint="default" w:ascii="Times New Roman" w:hAnsi="Times New Roman" w:cs="Times New Roman"/>
                <w:szCs w:val="21"/>
                <w:lang w:val="en-US" w:eastAsia="zh-CN"/>
              </w:rPr>
              <w:t>对公共数据流通、治理、加工与产品开发的理解，就其提供的重庆市公共数据处理、数据产品开发的技术方案和工作思路，编制的公共数据资源授权运营服务流程图进行评审：</w:t>
            </w:r>
          </w:p>
          <w:p w14:paraId="500EE802">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（1）技术方案详细全面</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无漏项、不存在瑕疵</w:t>
            </w:r>
            <w:r>
              <w:rPr>
                <w:rFonts w:hint="default" w:ascii="Times New Roman" w:hAnsi="Times New Roman" w:cs="Times New Roman"/>
                <w:szCs w:val="21"/>
              </w:rPr>
              <w:t>，工作思路合理，</w:t>
            </w:r>
            <w:r>
              <w:rPr>
                <w:rFonts w:hint="default" w:ascii="Times New Roman" w:hAnsi="Times New Roman" w:cs="Times New Roman"/>
                <w:szCs w:val="21"/>
                <w:lang w:val="en-US" w:eastAsia="zh-CN"/>
              </w:rPr>
              <w:t>符合国家和重庆市授权运营相关要求</w:t>
            </w:r>
            <w:r>
              <w:rPr>
                <w:rFonts w:hint="default" w:ascii="Times New Roman" w:hAnsi="Times New Roman" w:cs="Times New Roman"/>
                <w:szCs w:val="21"/>
              </w:rPr>
              <w:t>的，</w:t>
            </w:r>
            <w:r>
              <w:rPr>
                <w:rFonts w:hint="default" w:ascii="Times New Roman" w:hAnsi="Times New Roman" w:cs="Times New Roman"/>
                <w:szCs w:val="21"/>
                <w:lang w:val="en-US" w:eastAsia="zh-CN"/>
              </w:rPr>
              <w:t>授权运营服务流程图符合重庆市实际情况，</w:t>
            </w:r>
            <w:r>
              <w:rPr>
                <w:rFonts w:hint="default" w:ascii="Times New Roman" w:hAnsi="Times New Roman" w:cs="Times New Roman"/>
                <w:szCs w:val="21"/>
              </w:rPr>
              <w:t>得</w:t>
            </w:r>
            <w:r>
              <w:rPr>
                <w:rFonts w:hint="default" w:ascii="Times New Roman" w:hAnsi="Times New Roman" w:cs="Times New Roman"/>
                <w:szCs w:val="21"/>
                <w:lang w:val="en-US" w:eastAsia="zh-CN"/>
              </w:rPr>
              <w:t>满分20</w:t>
            </w:r>
            <w:r>
              <w:rPr>
                <w:rFonts w:hint="default" w:ascii="Times New Roman" w:hAnsi="Times New Roman" w:cs="Times New Roman"/>
                <w:szCs w:val="21"/>
              </w:rPr>
              <w:t>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存在一处瑕疵扣5分，扣完为止。</w:t>
            </w:r>
          </w:p>
          <w:p w14:paraId="22398DC8">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（2）其他情况或不提供不得分。</w:t>
            </w:r>
          </w:p>
        </w:tc>
        <w:tc>
          <w:tcPr>
            <w:tcW w:w="950" w:type="pct"/>
            <w:vMerge w:val="continue"/>
            <w:noWrap w:val="0"/>
            <w:vAlign w:val="top"/>
          </w:tcPr>
          <w:p w14:paraId="57A92950">
            <w:pPr>
              <w:widowControl/>
              <w:snapToGrid w:val="0"/>
              <w:spacing w:line="300" w:lineRule="atLeast"/>
              <w:rPr>
                <w:rFonts w:hint="default" w:ascii="Times New Roman" w:hAnsi="Times New Roman" w:cs="Times New Roman"/>
                <w:szCs w:val="21"/>
              </w:rPr>
            </w:pPr>
          </w:p>
        </w:tc>
      </w:tr>
      <w:tr w14:paraId="6D8E27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79" w:hRule="atLeast"/>
          <w:jc w:val="center"/>
        </w:trPr>
        <w:tc>
          <w:tcPr>
            <w:tcW w:w="829" w:type="pct"/>
            <w:noWrap w:val="0"/>
            <w:vAlign w:val="center"/>
          </w:tcPr>
          <w:p w14:paraId="1CAAA78B">
            <w:pPr>
              <w:snapToGrid w:val="0"/>
              <w:spacing w:line="30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授权运营系统建设</w:t>
            </w:r>
          </w:p>
          <w:p w14:paraId="0E8B3BC4">
            <w:pPr>
              <w:snapToGrid w:val="0"/>
              <w:spacing w:line="30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10</w:t>
            </w:r>
            <w:r>
              <w:rPr>
                <w:rFonts w:hint="default" w:ascii="Times New Roman" w:hAnsi="Times New Roman" w:cs="Times New Roman"/>
                <w:color w:val="000000"/>
                <w:szCs w:val="21"/>
              </w:rPr>
              <w:t>分）</w:t>
            </w:r>
          </w:p>
        </w:tc>
        <w:tc>
          <w:tcPr>
            <w:tcW w:w="3219" w:type="pct"/>
            <w:noWrap w:val="0"/>
            <w:vAlign w:val="top"/>
          </w:tcPr>
          <w:p w14:paraId="67BD67F2">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对申报单位提供的相关数字化系统技术方案、云网资源管理方案进行评审：</w:t>
            </w:r>
          </w:p>
          <w:p w14:paraId="10EF1CF9">
            <w:pPr>
              <w:widowControl/>
              <w:snapToGrid w:val="0"/>
              <w:spacing w:line="300" w:lineRule="atLeast"/>
              <w:rPr>
                <w:rFonts w:hint="default" w:ascii="Times New Roman" w:hAnsi="Times New Roman" w:cs="Times New Roman"/>
                <w:szCs w:val="21"/>
              </w:rPr>
            </w:pPr>
            <w:r>
              <w:rPr>
                <w:rFonts w:hint="default" w:ascii="Times New Roman" w:hAnsi="Times New Roman" w:cs="Times New Roman"/>
                <w:color w:val="000000"/>
                <w:szCs w:val="21"/>
              </w:rPr>
              <w:t>（1）</w:t>
            </w:r>
            <w:r>
              <w:rPr>
                <w:rFonts w:hint="default" w:ascii="Times New Roman" w:hAnsi="Times New Roman" w:cs="Times New Roman"/>
                <w:szCs w:val="21"/>
                <w:lang w:val="en-US" w:eastAsia="zh-CN"/>
              </w:rPr>
              <w:t>技术方案</w:t>
            </w:r>
            <w:r>
              <w:rPr>
                <w:rFonts w:hint="default" w:ascii="Times New Roman" w:hAnsi="Times New Roman" w:cs="Times New Roman"/>
                <w:color w:val="000000"/>
                <w:szCs w:val="21"/>
                <w:lang w:val="en-US" w:eastAsia="zh-CN"/>
              </w:rPr>
              <w:t>内容</w:t>
            </w:r>
            <w:r>
              <w:rPr>
                <w:rFonts w:hint="default" w:ascii="Times New Roman" w:hAnsi="Times New Roman" w:cs="Times New Roman"/>
                <w:color w:val="000000"/>
                <w:szCs w:val="21"/>
              </w:rPr>
              <w:t>完备</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无漏项、不存在瑕疵</w:t>
            </w:r>
            <w:r>
              <w:rPr>
                <w:rFonts w:hint="default" w:ascii="Times New Roman" w:hAnsi="Times New Roman" w:cs="Times New Roman"/>
                <w:color w:val="000000"/>
                <w:szCs w:val="21"/>
                <w:lang w:eastAsia="zh-CN"/>
              </w:rPr>
              <w:t>，</w:t>
            </w:r>
            <w:r>
              <w:rPr>
                <w:rFonts w:hint="default" w:ascii="Times New Roman" w:hAnsi="Times New Roman" w:cs="Times New Roman"/>
                <w:szCs w:val="21"/>
              </w:rPr>
              <w:t>得</w:t>
            </w:r>
            <w:r>
              <w:rPr>
                <w:rFonts w:hint="default" w:ascii="Times New Roman" w:hAnsi="Times New Roman" w:cs="Times New Roman"/>
                <w:szCs w:val="21"/>
                <w:lang w:val="en-US" w:eastAsia="zh-CN"/>
              </w:rPr>
              <w:t>满分8</w:t>
            </w:r>
            <w:r>
              <w:rPr>
                <w:rFonts w:hint="default" w:ascii="Times New Roman" w:hAnsi="Times New Roman" w:cs="Times New Roman"/>
                <w:szCs w:val="21"/>
              </w:rPr>
              <w:t>分；</w:t>
            </w:r>
            <w:r>
              <w:rPr>
                <w:rFonts w:hint="default" w:ascii="Times New Roman" w:hAnsi="Times New Roman" w:cs="Times New Roman"/>
                <w:szCs w:val="21"/>
                <w:lang w:val="en-US" w:eastAsia="zh-CN"/>
              </w:rPr>
              <w:t>技术方案</w:t>
            </w:r>
            <w:r>
              <w:rPr>
                <w:rFonts w:hint="default" w:ascii="Times New Roman" w:hAnsi="Times New Roman" w:cs="Times New Roman"/>
                <w:color w:val="000000"/>
                <w:szCs w:val="21"/>
                <w:lang w:val="en-US" w:eastAsia="zh-CN"/>
              </w:rPr>
              <w:t>内容</w:t>
            </w:r>
            <w:r>
              <w:rPr>
                <w:rFonts w:hint="default" w:ascii="Times New Roman" w:hAnsi="Times New Roman" w:cs="Times New Roman"/>
                <w:szCs w:val="21"/>
                <w:lang w:val="en-US" w:eastAsia="zh-CN"/>
              </w:rPr>
              <w:t>有瑕疵，存在一处瑕疵扣2分，扣完为止；</w:t>
            </w:r>
          </w:p>
          <w:p w14:paraId="334CB0FA">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US" w:eastAsia="zh-CN"/>
              </w:rPr>
              <w:t>云网资源管理方案</w:t>
            </w:r>
            <w:r>
              <w:rPr>
                <w:rFonts w:hint="default" w:ascii="Times New Roman" w:hAnsi="Times New Roman" w:cs="Times New Roman"/>
                <w:color w:val="000000"/>
                <w:szCs w:val="21"/>
                <w:lang w:val="en-US" w:eastAsia="zh-CN"/>
              </w:rPr>
              <w:t>内容</w:t>
            </w:r>
            <w:r>
              <w:rPr>
                <w:rFonts w:hint="default" w:ascii="Times New Roman" w:hAnsi="Times New Roman" w:cs="Times New Roman"/>
                <w:color w:val="000000"/>
                <w:szCs w:val="21"/>
              </w:rPr>
              <w:t>完备</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无漏项，</w:t>
            </w:r>
            <w:r>
              <w:rPr>
                <w:rFonts w:hint="default" w:ascii="Times New Roman" w:hAnsi="Times New Roman" w:cs="Times New Roman"/>
                <w:szCs w:val="21"/>
              </w:rPr>
              <w:t>得</w:t>
            </w:r>
            <w:r>
              <w:rPr>
                <w:rFonts w:hint="default" w:ascii="Times New Roman" w:hAnsi="Times New Roman" w:cs="Times New Roman"/>
                <w:szCs w:val="21"/>
                <w:lang w:val="en-US" w:eastAsia="zh-CN"/>
              </w:rPr>
              <w:t>满分2</w:t>
            </w:r>
            <w:r>
              <w:rPr>
                <w:rFonts w:hint="default" w:ascii="Times New Roman" w:hAnsi="Times New Roman" w:cs="Times New Roman"/>
                <w:szCs w:val="21"/>
              </w:rPr>
              <w:t>分；</w:t>
            </w:r>
            <w:r>
              <w:rPr>
                <w:rFonts w:hint="default" w:ascii="Times New Roman" w:hAnsi="Times New Roman" w:cs="Times New Roman"/>
                <w:szCs w:val="21"/>
                <w:lang w:val="en-US" w:eastAsia="zh-CN"/>
              </w:rPr>
              <w:t>云网资源管理方案</w:t>
            </w:r>
            <w:r>
              <w:rPr>
                <w:rFonts w:hint="default" w:ascii="Times New Roman" w:hAnsi="Times New Roman" w:cs="Times New Roman"/>
                <w:color w:val="000000"/>
                <w:szCs w:val="21"/>
                <w:lang w:val="en-US" w:eastAsia="zh-CN"/>
              </w:rPr>
              <w:t>内容</w:t>
            </w:r>
            <w:r>
              <w:rPr>
                <w:rFonts w:hint="default" w:ascii="Times New Roman" w:hAnsi="Times New Roman" w:cs="Times New Roman"/>
                <w:szCs w:val="21"/>
                <w:lang w:val="en-US" w:eastAsia="zh-CN"/>
              </w:rPr>
              <w:t>有瑕疵，存在一处瑕疵扣1分，扣完为止；</w:t>
            </w:r>
          </w:p>
          <w:p w14:paraId="1A4F2C85">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（3）其他情况或不提供不得分。</w:t>
            </w:r>
          </w:p>
        </w:tc>
        <w:tc>
          <w:tcPr>
            <w:tcW w:w="950" w:type="pct"/>
            <w:vMerge w:val="continue"/>
            <w:noWrap w:val="0"/>
            <w:vAlign w:val="top"/>
          </w:tcPr>
          <w:p w14:paraId="59FEE1C1">
            <w:pPr>
              <w:snapToGrid w:val="0"/>
              <w:spacing w:line="300" w:lineRule="atLeast"/>
              <w:rPr>
                <w:rFonts w:hint="default" w:ascii="Times New Roman" w:hAnsi="Times New Roman" w:cs="Times New Roman"/>
                <w:szCs w:val="21"/>
              </w:rPr>
            </w:pPr>
          </w:p>
        </w:tc>
      </w:tr>
      <w:tr w14:paraId="2DBDD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29" w:type="pct"/>
            <w:noWrap w:val="0"/>
            <w:vAlign w:val="center"/>
          </w:tcPr>
          <w:p w14:paraId="08938B49">
            <w:pPr>
              <w:tabs>
                <w:tab w:val="left" w:pos="972"/>
              </w:tabs>
              <w:snapToGrid w:val="0"/>
              <w:spacing w:line="300" w:lineRule="atLeas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技术保障措施</w:t>
            </w:r>
          </w:p>
          <w:p w14:paraId="7302B4B0">
            <w:pPr>
              <w:tabs>
                <w:tab w:val="left" w:pos="972"/>
              </w:tabs>
              <w:snapToGrid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14</w:t>
            </w:r>
            <w:r>
              <w:rPr>
                <w:rFonts w:hint="default" w:ascii="Times New Roman" w:hAnsi="Times New Roman" w:cs="Times New Roman"/>
                <w:color w:val="000000"/>
                <w:szCs w:val="21"/>
              </w:rPr>
              <w:t>分）</w:t>
            </w:r>
          </w:p>
        </w:tc>
        <w:tc>
          <w:tcPr>
            <w:tcW w:w="3219" w:type="pct"/>
            <w:noWrap w:val="0"/>
            <w:vAlign w:val="top"/>
          </w:tcPr>
          <w:p w14:paraId="765858EB">
            <w:pPr>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对申报单位提供在维护数据安全、保护个人信息、保障系统安全、安全事件处置等方面的安全管理解决方案、</w:t>
            </w:r>
            <w:r>
              <w:rPr>
                <w:rFonts w:hint="default" w:ascii="Times New Roman" w:hAnsi="Times New Roman" w:cs="Times New Roman"/>
                <w:szCs w:val="21"/>
                <w:lang w:eastAsia="zh-CN"/>
              </w:rPr>
              <w:t>组织和保障方案</w:t>
            </w:r>
            <w:r>
              <w:rPr>
                <w:rFonts w:hint="default" w:ascii="Times New Roman" w:hAnsi="Times New Roman" w:cs="Times New Roman"/>
                <w:szCs w:val="21"/>
                <w:lang w:val="en-US" w:eastAsia="zh-CN"/>
              </w:rPr>
              <w:t>进行评审</w:t>
            </w:r>
            <w:r>
              <w:rPr>
                <w:rFonts w:hint="default" w:ascii="Times New Roman" w:hAnsi="Times New Roman" w:cs="Times New Roman"/>
                <w:szCs w:val="21"/>
              </w:rPr>
              <w:t>：</w:t>
            </w:r>
          </w:p>
          <w:p w14:paraId="2C5199AC">
            <w:pPr>
              <w:numPr>
                <w:ilvl w:val="0"/>
                <w:numId w:val="2"/>
              </w:numPr>
              <w:snapToGrid w:val="0"/>
              <w:spacing w:line="300" w:lineRule="atLeast"/>
              <w:rPr>
                <w:rFonts w:hint="default" w:ascii="Times New Roman" w:hAnsi="Times New Roman" w:cs="Times New Roman"/>
                <w:szCs w:val="21"/>
                <w:lang w:eastAsia="zh-CN"/>
              </w:rPr>
            </w:pPr>
            <w:r>
              <w:rPr>
                <w:rFonts w:hint="default" w:ascii="Times New Roman" w:hAnsi="Times New Roman" w:cs="Times New Roman"/>
                <w:szCs w:val="21"/>
                <w:lang w:eastAsia="zh-CN"/>
              </w:rPr>
              <w:t>申报单位</w:t>
            </w:r>
            <w:r>
              <w:rPr>
                <w:rFonts w:hint="default" w:ascii="Times New Roman" w:hAnsi="Times New Roman" w:cs="Times New Roman"/>
                <w:szCs w:val="21"/>
              </w:rPr>
              <w:t>提供的</w:t>
            </w:r>
            <w:r>
              <w:rPr>
                <w:rFonts w:hint="default" w:ascii="Times New Roman" w:hAnsi="Times New Roman" w:cs="Times New Roman"/>
                <w:szCs w:val="21"/>
                <w:lang w:val="en-US" w:eastAsia="zh-CN"/>
              </w:rPr>
              <w:t>安全管理解决方案内容全面、无漏项、不存在瑕疵，得满分10分；存在一处瑕疵扣3分，扣完为止</w:t>
            </w:r>
            <w:r>
              <w:rPr>
                <w:rFonts w:hint="default" w:ascii="Times New Roman" w:hAnsi="Times New Roman" w:cs="Times New Roman"/>
                <w:szCs w:val="21"/>
                <w:lang w:eastAsia="zh-CN"/>
              </w:rPr>
              <w:t>；</w:t>
            </w:r>
          </w:p>
          <w:p w14:paraId="4A0D6156">
            <w:pPr>
              <w:numPr>
                <w:ilvl w:val="0"/>
                <w:numId w:val="2"/>
              </w:numPr>
              <w:snapToGrid w:val="0"/>
              <w:spacing w:line="300" w:lineRule="atLeast"/>
              <w:rPr>
                <w:rFonts w:hint="default" w:ascii="Times New Roman" w:hAnsi="Times New Roman" w:cs="Times New Roman"/>
                <w:szCs w:val="21"/>
                <w:lang w:eastAsia="zh-CN"/>
              </w:rPr>
            </w:pPr>
            <w:r>
              <w:rPr>
                <w:rFonts w:hint="default" w:ascii="Times New Roman" w:hAnsi="Times New Roman" w:cs="Times New Roman"/>
                <w:szCs w:val="21"/>
                <w:lang w:val="en-US" w:eastAsia="zh-CN"/>
              </w:rPr>
              <w:t>组织和保障方案内容完整、无漏项、不存在瑕疵，</w:t>
            </w:r>
            <w:r>
              <w:rPr>
                <w:rFonts w:hint="default" w:ascii="Times New Roman" w:hAnsi="Times New Roman" w:cs="Times New Roman"/>
                <w:szCs w:val="21"/>
              </w:rPr>
              <w:t>得</w:t>
            </w:r>
            <w:r>
              <w:rPr>
                <w:rFonts w:hint="default" w:ascii="Times New Roman" w:hAnsi="Times New Roman" w:cs="Times New Roman"/>
                <w:szCs w:val="21"/>
                <w:lang w:val="en-US" w:eastAsia="zh-CN"/>
              </w:rPr>
              <w:t>满分4</w:t>
            </w:r>
            <w:r>
              <w:rPr>
                <w:rFonts w:hint="default" w:ascii="Times New Roman" w:hAnsi="Times New Roman" w:cs="Times New Roman"/>
                <w:szCs w:val="21"/>
              </w:rPr>
              <w:t>分；</w:t>
            </w:r>
            <w:r>
              <w:rPr>
                <w:rFonts w:hint="default" w:ascii="Times New Roman" w:hAnsi="Times New Roman" w:cs="Times New Roman"/>
                <w:szCs w:val="21"/>
                <w:lang w:val="en-US" w:eastAsia="zh-CN"/>
              </w:rPr>
              <w:t>存在一处瑕疵扣2分，扣完为止；</w:t>
            </w:r>
          </w:p>
          <w:p w14:paraId="2B07B4B8">
            <w:pPr>
              <w:snapToGrid w:val="0"/>
              <w:spacing w:line="300" w:lineRule="atLeast"/>
              <w:rPr>
                <w:rFonts w:hint="default" w:ascii="Times New Roman" w:hAnsi="Times New Roman" w:cs="Times New Roman"/>
                <w:color w:val="FF0000"/>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）其他情况或不提供不得分。</w:t>
            </w:r>
          </w:p>
        </w:tc>
        <w:tc>
          <w:tcPr>
            <w:tcW w:w="950" w:type="pct"/>
            <w:vMerge w:val="continue"/>
            <w:noWrap w:val="0"/>
            <w:vAlign w:val="top"/>
          </w:tcPr>
          <w:p w14:paraId="7392185A">
            <w:pPr>
              <w:snapToGrid w:val="0"/>
              <w:spacing w:line="300" w:lineRule="atLeast"/>
              <w:rPr>
                <w:rFonts w:hint="default" w:ascii="Times New Roman" w:hAnsi="Times New Roman" w:cs="Times New Roman"/>
                <w:szCs w:val="21"/>
              </w:rPr>
            </w:pPr>
          </w:p>
        </w:tc>
      </w:tr>
      <w:tr w14:paraId="28B79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829" w:type="pct"/>
            <w:noWrap w:val="0"/>
            <w:vAlign w:val="center"/>
          </w:tcPr>
          <w:p w14:paraId="5B77DF3D">
            <w:pPr>
              <w:jc w:val="center"/>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预期效果</w:t>
            </w:r>
          </w:p>
          <w:p w14:paraId="2F89A0FF">
            <w:pPr>
              <w:tabs>
                <w:tab w:val="left" w:pos="972"/>
              </w:tabs>
              <w:snapToGrid w:val="0"/>
              <w:spacing w:line="300" w:lineRule="atLeast"/>
              <w:jc w:val="center"/>
              <w:rPr>
                <w:rFonts w:hint="default" w:ascii="Times New Roman" w:hAnsi="Times New Roman" w:eastAsia="宋体" w:cs="Times New Roman"/>
                <w:szCs w:val="20"/>
                <w:lang w:eastAsia="zh-CN"/>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分</w:t>
            </w:r>
            <w:r>
              <w:rPr>
                <w:rFonts w:hint="default" w:ascii="Times New Roman" w:hAnsi="Times New Roman" w:cs="Times New Roman"/>
                <w:color w:val="000000"/>
                <w:szCs w:val="21"/>
                <w:lang w:eastAsia="zh-CN"/>
              </w:rPr>
              <w:t>）</w:t>
            </w:r>
          </w:p>
        </w:tc>
        <w:tc>
          <w:tcPr>
            <w:tcW w:w="3219" w:type="pct"/>
            <w:noWrap w:val="0"/>
            <w:vAlign w:val="top"/>
          </w:tcPr>
          <w:p w14:paraId="4A16473D">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lang w:val="en-US" w:eastAsia="zh-CN"/>
              </w:rPr>
              <w:t>对</w:t>
            </w:r>
            <w:r>
              <w:rPr>
                <w:rFonts w:hint="default" w:ascii="Times New Roman" w:hAnsi="Times New Roman" w:cs="Times New Roman"/>
                <w:szCs w:val="21"/>
                <w:lang w:eastAsia="zh-CN"/>
              </w:rPr>
              <w:t>申报单位提供</w:t>
            </w:r>
            <w:r>
              <w:rPr>
                <w:rFonts w:hint="default" w:ascii="Times New Roman" w:hAnsi="Times New Roman" w:cs="Times New Roman"/>
                <w:szCs w:val="21"/>
                <w:lang w:val="en-US" w:eastAsia="zh-CN"/>
              </w:rPr>
              <w:t>的公共数据资源授权运营</w:t>
            </w:r>
            <w:r>
              <w:rPr>
                <w:rFonts w:hint="default" w:ascii="Times New Roman" w:hAnsi="Times New Roman" w:cs="Times New Roman"/>
                <w:szCs w:val="21"/>
                <w:lang w:eastAsia="zh-CN"/>
              </w:rPr>
              <w:t>预期成效</w:t>
            </w:r>
            <w:r>
              <w:rPr>
                <w:rFonts w:hint="default" w:ascii="Times New Roman" w:hAnsi="Times New Roman" w:cs="Times New Roman"/>
                <w:szCs w:val="21"/>
              </w:rPr>
              <w:t>进行评审：</w:t>
            </w:r>
          </w:p>
          <w:p w14:paraId="40C2ABE3">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授权运营预期成效内容全面、无漏项、不存在瑕疵，得满分3分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存在一处瑕疵扣1分，扣完为止</w:t>
            </w:r>
            <w:r>
              <w:rPr>
                <w:rFonts w:hint="default" w:ascii="Times New Roman" w:hAnsi="Times New Roman" w:cs="Times New Roman"/>
                <w:szCs w:val="21"/>
                <w:lang w:eastAsia="zh-CN"/>
              </w:rPr>
              <w:t>；</w:t>
            </w:r>
          </w:p>
          <w:p w14:paraId="58710137">
            <w:pPr>
              <w:jc w:val="left"/>
              <w:rPr>
                <w:rFonts w:hint="default" w:ascii="Times New Roman" w:hAnsi="Times New Roman" w:cs="Times New Roman"/>
                <w:szCs w:val="21"/>
                <w:lang w:val="en-US" w:eastAsia="zh-CN"/>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）其他情况或不提供不得分</w:t>
            </w:r>
            <w:r>
              <w:rPr>
                <w:rFonts w:hint="default" w:ascii="Times New Roman" w:hAnsi="Times New Roman" w:cs="Times New Roman"/>
                <w:szCs w:val="21"/>
                <w:lang w:eastAsia="zh-CN"/>
              </w:rPr>
              <w:t>。</w:t>
            </w:r>
          </w:p>
        </w:tc>
        <w:tc>
          <w:tcPr>
            <w:tcW w:w="950" w:type="pct"/>
            <w:vMerge w:val="continue"/>
            <w:noWrap w:val="0"/>
            <w:vAlign w:val="top"/>
          </w:tcPr>
          <w:p w14:paraId="0C418550">
            <w:pPr>
              <w:jc w:val="left"/>
              <w:rPr>
                <w:rFonts w:hint="default" w:ascii="Times New Roman" w:hAnsi="Times New Roman" w:cs="Times New Roman"/>
                <w:szCs w:val="21"/>
              </w:rPr>
            </w:pPr>
          </w:p>
        </w:tc>
      </w:tr>
      <w:tr w14:paraId="0726F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049" w:type="pct"/>
            <w:gridSpan w:val="2"/>
            <w:noWrap w:val="0"/>
            <w:vAlign w:val="center"/>
          </w:tcPr>
          <w:p w14:paraId="59B283E5">
            <w:pPr>
              <w:adjustRightInd w:val="0"/>
              <w:snapToGrid w:val="0"/>
              <w:spacing w:line="360" w:lineRule="atLeast"/>
              <w:rPr>
                <w:rFonts w:hint="default" w:ascii="Times New Roman" w:hAnsi="Times New Roman" w:cs="Times New Roman"/>
                <w:b/>
                <w:bCs/>
                <w:szCs w:val="21"/>
              </w:rPr>
            </w:pPr>
            <w:r>
              <w:rPr>
                <w:rFonts w:hint="default" w:ascii="Times New Roman" w:hAnsi="Times New Roman" w:cs="Times New Roman"/>
                <w:b/>
                <w:szCs w:val="21"/>
              </w:rPr>
              <w:t>总分：</w:t>
            </w:r>
            <w:r>
              <w:rPr>
                <w:rFonts w:hint="default" w:ascii="Times New Roman" w:hAnsi="Times New Roman" w:cs="Times New Roman"/>
                <w:b/>
                <w:szCs w:val="21"/>
                <w:lang w:val="en-US" w:eastAsia="zh-CN"/>
              </w:rPr>
              <w:t>100</w:t>
            </w:r>
            <w:r>
              <w:rPr>
                <w:rFonts w:hint="default" w:ascii="Times New Roman" w:hAnsi="Times New Roman" w:cs="Times New Roman"/>
                <w:b/>
                <w:szCs w:val="21"/>
              </w:rPr>
              <w:t>分</w:t>
            </w:r>
          </w:p>
        </w:tc>
        <w:tc>
          <w:tcPr>
            <w:tcW w:w="950" w:type="pct"/>
            <w:noWrap w:val="0"/>
            <w:vAlign w:val="center"/>
          </w:tcPr>
          <w:p w14:paraId="51F2CCB3">
            <w:pPr>
              <w:adjustRightInd w:val="0"/>
              <w:snapToGrid w:val="0"/>
              <w:spacing w:line="360" w:lineRule="atLeast"/>
              <w:rPr>
                <w:rFonts w:hint="default" w:ascii="Times New Roman" w:hAnsi="Times New Roman" w:cs="Times New Roman"/>
                <w:b/>
                <w:szCs w:val="21"/>
              </w:rPr>
            </w:pPr>
          </w:p>
        </w:tc>
      </w:tr>
    </w:tbl>
    <w:p w14:paraId="638547B3">
      <w:pPr>
        <w:spacing w:line="600" w:lineRule="exact"/>
        <w:rPr>
          <w:rFonts w:hint="eastAsia" w:ascii="方正仿宋_GBK" w:hAnsi="方正仿宋_GBK" w:eastAsia="方正仿宋_GBK" w:cs="方正仿宋_GBK"/>
          <w:sz w:val="32"/>
          <w:szCs w:val="32"/>
          <w:lang w:val="en-US" w:eastAsia="zh-CN"/>
        </w:rPr>
      </w:pPr>
    </w:p>
    <w:p w14:paraId="035BD00B"/>
    <w:bookmarkEnd w:id="0"/>
    <w:sectPr>
      <w:footerReference r:id="rId3" w:type="default"/>
      <w:pgSz w:w="16838" w:h="11906" w:orient="landscape"/>
      <w:pgMar w:top="1800" w:right="1440" w:bottom="1800" w:left="1440" w:header="851" w:footer="992" w:gutter="0"/>
      <w:pgNumType w:fmt="decimal"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1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3CD9">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1D3CD9">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005E"/>
    <w:multiLevelType w:val="singleLevel"/>
    <w:tmpl w:val="C4FA005E"/>
    <w:lvl w:ilvl="0" w:tentative="0">
      <w:start w:val="1"/>
      <w:numFmt w:val="decimal"/>
      <w:suff w:val="nothing"/>
      <w:lvlText w:val="（%1）"/>
      <w:lvlJc w:val="left"/>
    </w:lvl>
  </w:abstractNum>
  <w:abstractNum w:abstractNumId="1">
    <w:nsid w:val="EE74E80C"/>
    <w:multiLevelType w:val="singleLevel"/>
    <w:tmpl w:val="EE74E8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81762"/>
    <w:rsid w:val="1868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2025-06-13T08:54:00Z</dcterms:created>
  <dc:creator>ZKY</dc:creator>
  <cp:lastModifiedBy>ZKY</cp:lastModifiedBy>
  <dcterms:modified xsi:type="dcterms:W3CDTF">2025-06-13T08:55:03Z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2AA51E6076FC4CB888CA5878250CD60F_11</vt:lpwstr>
  </property>
  <property fmtid="{D5CDD505-2E9C-101B-9397-08002B2CF9AE}" pid="4" name="KSOTemplateDocerSaveRecord">
    <vt:lpwstr>eyJoZGlkIjoiZmExNmVjODk2NDQ5Mzg2NjkyZGM2ZTJmNDA4ZmNjY2EiLCJ1c2VySWQiOiIyMjMxNTQ0NDAifQ==</vt:lpwstr>
  </property>
</Properties>
</file>